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53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tbl>
      <w:tblPr>
        <w:tblW w:w="0" w:type="auto"/>
        <w:tblInd w:w="77" w:type="dxa"/>
        <w:tblBorders>
          <w:top w:val="single" w:color="808080" w:sz="8" w:space="0"/>
          <w:left w:val="single" w:color="808080" w:sz="8" w:space="0"/>
          <w:bottom w:val="single" w:color="808080" w:sz="8" w:space="0"/>
          <w:right w:val="single" w:color="808080" w:sz="8" w:space="0"/>
          <w:insideH w:val="none" w:color="000000" w:sz="4" w:space="0"/>
          <w:insideV w:val="none" w:color="000000" w:sz="4" w:space="0"/>
        </w:tblBorders>
        <w:tblLayout w:type="fixed"/>
        <w:tblCellMar>
          <w:left w:w="77" w:type="dxa"/>
          <w:top w:w="113" w:type="dxa"/>
          <w:right w:w="77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>
        <w:trPr/>
        <w:tc>
          <w:tcPr>
            <w:shd w:val="clear" w:color="auto" w:fill="e5e5e5"/>
            <w:tcW w:w="9026" w:type="dxa"/>
            <w:vAlign w:val="top"/>
            <w:textDirection w:val="lrTb"/>
            <w:noWrap w:val="false"/>
          </w:tcPr>
          <w:p>
            <w:pPr>
              <w:pStyle w:val="857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2"/>
                <w:szCs w:val="32"/>
              </w:rPr>
              <w:t xml:space="preserve">Périgord</w:t>
            </w:r>
            <w:r>
              <w:t xml:space="preserve"> Blanc</w:t>
            </w:r>
            <w:r>
              <w:rPr>
                <w:rFonts w:ascii="Century Gothic" w:hAnsi="Century Gothic" w:eastAsia="Century Gothic"/>
                <w:sz w:val="36"/>
              </w:rPr>
              <w:t xml:space="preserve"> - Région ST PIERRE DE CHIGNAC</w:t>
            </w:r>
            <w:r/>
          </w:p>
        </w:tc>
      </w:tr>
    </w:tbl>
    <w:p>
      <w:pPr>
        <w:pStyle w:val="853"/>
        <w:jc w:val="right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853"/>
        <w:jc w:val="center"/>
        <w:rPr>
          <w:rFonts w:ascii="Century Gothic" w:hAnsi="Century Gothic" w:eastAsia="Century Gothic"/>
          <w:sz w:val="36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5040" cy="4114800"/>
                <wp:effectExtent l="0" t="0" r="0" b="0"/>
                <wp:docPr id="2" name="_tx_id_2_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035039" cy="411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5.2pt;height:324.0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853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853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MP113714</w:t>
      </w:r>
      <w:r/>
    </w:p>
    <w:p>
      <w:pPr>
        <w:pStyle w:val="853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853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360 000 €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  <w:r/>
    </w:p>
    <w:p>
      <w:pPr>
        <w:pStyle w:val="853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</w:r>
      <w:r/>
    </w:p>
    <w:p>
      <w:pPr>
        <w:pStyle w:val="853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 Périgord noir, au cœur des sites touristiques, ensemble de caractère au calme mais non isolé sur plus de 4 hectares de terrain.</w:t>
      </w:r>
      <w:r>
        <w:rPr>
          <w:rFonts w:ascii="Century Gothic" w:hAnsi="Century Gothic" w:eastAsia="Century Gothic"/>
          <w:sz w:val="36"/>
        </w:rPr>
        <w:br/>
      </w:r>
      <w:r>
        <w:rPr>
          <w:rFonts w:ascii="Century Gothic" w:hAnsi="Century Gothic" w:eastAsia="Century Gothic"/>
          <w:sz w:val="36"/>
        </w:rPr>
        <w:br w:type="page" w:clear="all"/>
      </w:r>
      <w:r/>
    </w:p>
    <w:p>
      <w:pPr>
        <w:pStyle w:val="853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Proche des sites les plus touristiques du Périgord noir, cet ensemble de caractère vous inspirera détente et profonde sérénité.</w:t>
      </w:r>
      <w:r/>
    </w:p>
    <w:p>
      <w:pPr>
        <w:pStyle w:val="853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C'est dans un cadre calme et arboré, qu'avec caractère cette maison vous accueillera pour vous faire partager sa beauté et sa douceur.</w:t>
      </w:r>
      <w:r/>
    </w:p>
    <w:p>
      <w:pPr>
        <w:pStyle w:val="853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De nombreux abris et dépendances vous permettrons d'y ranger vos outils d'apprenti maraîcher.  Terrain de plus de 4 hectares.</w:t>
      </w:r>
      <w:r/>
    </w:p>
    <w:p>
      <w:pPr>
        <w:pStyle w:val="853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 w:clear="all"/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98"/>
      </w:tblGrid>
      <w:tr>
        <w:trPr>
          <w:cantSplit/>
        </w:trPr>
        <w:tc>
          <w:tcPr>
            <w:shd w:val="clear" w:color="auto" w:fill="auto"/>
            <w:tcW w:w="9098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single" w:color="808080" w:sz="8" w:space="0"/>
                <w:bottom w:val="single" w:color="808080" w:sz="8" w:space="0"/>
                <w:right w:val="single" w:color="808080" w:sz="8" w:space="0"/>
                <w:insideH w:val="none" w:color="000000" w:sz="4" w:space="0"/>
                <w:insideV w:val="none" w:color="000000" w:sz="4" w:space="0"/>
              </w:tblBorders>
              <w:tblLayout w:type="fixed"/>
              <w:tblCellMar>
                <w:left w:w="57" w:type="dxa"/>
                <w:top w:w="57" w:type="dxa"/>
                <w:right w:w="7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4513"/>
              <w:gridCol w:w="4513"/>
            </w:tblGrid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8880" cy="1851660"/>
                            <wp:effectExtent l="0" t="0" r="0" b="0"/>
                            <wp:docPr id="3" name="_tx_id_3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/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194.4pt;height:145.8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IMG_E5562</w:t>
                  </w:r>
                  <w:r/>
                </w:p>
              </w:tc>
              <w:tc>
                <w:tcPr>
                  <w:shd w:val="clear" w:color="auto" w:fill="auto"/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8880" cy="1851660"/>
                            <wp:effectExtent l="0" t="0" r="0" b="0"/>
                            <wp:docPr id="4" name="_tx_id_4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/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94.4pt;height:145.8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IMG_E5564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8880" cy="1851660"/>
                            <wp:effectExtent l="0" t="0" r="0" b="0"/>
                            <wp:docPr id="5" name="_tx_id_5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/>
                                    <pic:cNvPicPr/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194.4pt;height:145.8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IMG_E5567</w:t>
                  </w:r>
                  <w:r/>
                </w:p>
              </w:tc>
              <w:tc>
                <w:tcPr>
                  <w:shd w:val="clear" w:color="auto" w:fill="auto"/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8880" cy="1851660"/>
                            <wp:effectExtent l="0" t="0" r="0" b="0"/>
                            <wp:docPr id="6" name="_tx_id_6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"/>
                                    <pic:cNvPicPr/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194.4pt;height:145.8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IMG_E5565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Mar>
                    <w:left w:w="77" w:type="dxa"/>
                    <w:right w:w="57" w:type="dxa"/>
                  </w:tcMar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8880" cy="1851660"/>
                            <wp:effectExtent l="0" t="0" r="0" b="0"/>
                            <wp:docPr id="7" name="_tx_id_7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/>
                                    <pic:cNvPicPr/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194.4pt;height:145.8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IMG_E5547</w:t>
                  </w:r>
                  <w:r/>
                </w:p>
              </w:tc>
              <w:tc>
                <w:tcPr>
                  <w:shd w:val="clear" w:color="auto" w:fill="auto"/>
                  <w:tcW w:w="4513" w:type="dxa"/>
                  <w:vAlign w:val="center"/>
                  <w:textDirection w:val="lrTb"/>
                  <w:noWrap w:val="false"/>
                </w:tcPr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68880" cy="1851660"/>
                            <wp:effectExtent l="0" t="0" r="0" b="0"/>
                            <wp:docPr id="8" name="_tx_id_8_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/>
                                    <pic:cNvPicPr/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8880" cy="185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width:194.4pt;height:145.8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  <w:r/>
                </w:p>
                <w:p>
                  <w:pPr>
                    <w:pStyle w:val="853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IMG_E5552</w:t>
                  </w:r>
                  <w:r/>
                </w:p>
              </w:tc>
            </w:tr>
          </w:tbl>
          <w:p>
            <w:pPr>
              <w:pStyle w:val="853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</w:tc>
      </w:tr>
    </w:tbl>
    <w:p>
      <w:pPr>
        <w:pStyle w:val="853"/>
        <w:jc w:val="center"/>
        <w:keepLines/>
        <w:keepNext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p>
      <w:pPr>
        <w:pStyle w:val="853"/>
        <w:jc w:val="center"/>
        <w:keepLines/>
        <w:keepNext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87"/>
      </w:tblGrid>
      <w:tr>
        <w:trPr>
          <w:cantSplit/>
        </w:trPr>
        <w:tc>
          <w:tcPr>
            <w:shd w:val="clear" w:color="auto" w:fill="auto"/>
            <w:tcW w:w="9087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3060"/>
              <w:gridCol w:w="3009"/>
              <w:gridCol w:w="2946"/>
            </w:tblGrid>
            <w:tr>
              <w:trPr/>
              <w:tc>
                <w:tcPr>
                  <w:gridSpan w:val="3"/>
                  <w:shd w:val="clear" w:color="auto" w:fill="e5e5e5"/>
                  <w:tcW w:w="9015" w:type="dxa"/>
                  <w:vAlign w:val="top"/>
                  <w:textDirection w:val="lrTb"/>
                  <w:noWrap w:val="false"/>
                </w:tcPr>
                <w:p>
                  <w:pPr>
                    <w:pStyle w:val="854"/>
                  </w:pPr>
                  <w:r>
                    <w:t xml:space="preserve">Caractéristiques:</w:t>
                  </w:r>
                  <w:r/>
                </w:p>
              </w:tc>
            </w:tr>
            <w:tr>
              <w:trPr>
                <w:cantSplit/>
              </w:trPr>
              <w:tc>
                <w:tcPr>
                  <w:shd w:val="clear" w:color="auto" w:fill="auto"/>
                  <w:tcBorders>
                    <w:left w:val="single" w:color="808080" w:sz="8" w:space="0"/>
                    <w:righ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3060" w:type="dxa"/>
                  <w:vAlign w:val="top"/>
                  <w:textDirection w:val="lrTb"/>
                  <w:noWrap w:val="false"/>
                </w:tcPr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808080" w:sz="8" w:space="0"/>
                    <w:righ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3009" w:type="dxa"/>
                  <w:vAlign w:val="top"/>
                  <w:textDirection w:val="lrTb"/>
                  <w:noWrap w:val="false"/>
                </w:tcPr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120 m²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44 045 m²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27 m²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Sud Ouest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808080" w:sz="8" w:space="0"/>
                  </w:tcBorders>
                  <w:tcMar>
                    <w:left w:w="56" w:type="dxa"/>
                    <w:top w:w="113" w:type="dxa"/>
                    <w:right w:w="56" w:type="dxa"/>
                    <w:bottom w:w="113" w:type="dxa"/>
                  </w:tcMar>
                  <w:tcW w:w="2946" w:type="dxa"/>
                  <w:vAlign w:val="top"/>
                  <w:textDirection w:val="lrTb"/>
                  <w:noWrap w:val="false"/>
                </w:tcPr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11 pièces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garages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parkings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Géothermique</w:t>
                  </w:r>
                  <w:r/>
                </w:p>
              </w:tc>
            </w:tr>
          </w:tbl>
          <w:p>
            <w:pPr>
              <w:pStyle w:val="856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  <w:r>
              <w:rPr>
                <w:sz w:val="12"/>
              </w:rPr>
            </w:r>
            <w:r/>
          </w:p>
        </w:tc>
      </w:tr>
    </w:tbl>
    <w:p>
      <w:pPr>
        <w:pStyle w:val="853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98"/>
      </w:tblGrid>
      <w:tr>
        <w:trPr>
          <w:cantSplit/>
        </w:trPr>
        <w:tc>
          <w:tcPr>
            <w:shd w:val="clear" w:color="auto" w:fill="auto"/>
            <w:tcW w:w="9098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4513"/>
              <w:gridCol w:w="4513"/>
            </w:tblGrid>
            <w:tr>
              <w:trPr/>
              <w:tc>
                <w:tcPr>
                  <w:gridSpan w:val="2"/>
                  <w:shd w:val="clear" w:color="auto" w:fill="e5e5e5"/>
                  <w:tcW w:w="9026" w:type="dxa"/>
                  <w:vAlign w:val="top"/>
                  <w:textDirection w:val="lrTb"/>
                  <w:noWrap w:val="false"/>
                </w:tcPr>
                <w:p>
                  <w:pPr>
                    <w:pStyle w:val="854"/>
                  </w:pPr>
                  <w:r>
                    <w:t xml:space="preserve">Détails complémentaires: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right w:val="single" w:color="808080" w:sz="8" w:space="0"/>
                  </w:tcBorders>
                  <w:tcMar>
                    <w:left w:w="303" w:type="dxa"/>
                    <w:top w:w="170" w:type="dxa"/>
                    <w:right w:w="303" w:type="dxa"/>
                    <w:bottom w:w="170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858"/>
                  </w:pPr>
                  <w:r>
                    <w:t xml:space="preserve">Situation du bien: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  <w:r/>
                </w:p>
                <w:p>
                  <w:pPr>
                    <w:pStyle w:val="858"/>
                  </w:pPr>
                  <w:r>
                    <w:t xml:space="preserve">Rez de Jardin: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Cave de 25m².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2 Chambres de 10m² chacune.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Couloir de 5m².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Cuisine équipée, avec une cheminée à foyer ouvertde 19m².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Pièce à vivre de 21m².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Salon de 27m².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  <w:r/>
                </w:p>
                <w:p>
                  <w:pPr>
                    <w:pStyle w:val="858"/>
                  </w:pPr>
                  <w:r>
                    <w:t xml:space="preserve">1er étage: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2 Chambres mansardées:de 27m² au sol et  14m² au sol.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Grenier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WC avec dégagement.</w:t>
                  </w:r>
                  <w:r/>
                </w:p>
                <w:p>
                  <w:pPr>
                    <w:pStyle w:val="858"/>
                  </w:pPr>
                  <w:r>
                    <w:t xml:space="preserve">Dépendances: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Appentis 32m²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Grange Ancienne grange à vaches de 49m² avec grenier.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3 Hangars Hangar noix: 66m² , Hangar bateaux: 36m² , Hangar tracteur: 20m².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Local technique Chaufferie géothermie de 10m².</w:t>
                  </w:r>
                  <w:r/>
                </w:p>
                <w:p>
                  <w:pPr>
                    <w:pStyle w:val="858"/>
                  </w:pPr>
                  <w:r>
                    <w:t xml:space="preserve">DPE: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  <w:r/>
                </w:p>
                <w:p>
                  <w:pPr>
                    <w:pStyle w:val="858"/>
                  </w:pPr>
                  <w:r>
                    <w:t xml:space="preserve">Chauffage: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Géothermie</w:t>
                  </w:r>
                  <w:r/>
                </w:p>
                <w:p>
                  <w:pPr>
                    <w:pStyle w:val="858"/>
                  </w:pPr>
                  <w:r>
                    <w:t xml:space="preserve">Equipements divers: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Double vitrage PVC</w:t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</w:tcBorders>
                  <w:tcMar>
                    <w:left w:w="303" w:type="dxa"/>
                    <w:top w:w="170" w:type="dxa"/>
                    <w:right w:w="303" w:type="dxa"/>
                    <w:bottom w:w="170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858"/>
                  </w:pPr>
                  <w:r>
                    <w:t xml:space="preserve">Equipements divers (suite):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Production eau chaude chauffe-eau électrique.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2 Cheminées</w:t>
                  </w:r>
                  <w:r/>
                </w:p>
                <w:p>
                  <w:pPr>
                    <w:pStyle w:val="858"/>
                  </w:pPr>
                  <w:r>
                    <w:t xml:space="preserve">Equipements Electrique: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Portail électrique</w:t>
                  </w:r>
                  <w:r/>
                </w:p>
                <w:p>
                  <w:pPr>
                    <w:pStyle w:val="858"/>
                  </w:pPr>
                  <w:r>
                    <w:t xml:space="preserve">Fenêtres: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PVC double vitrage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Volets bois</w:t>
                  </w:r>
                  <w:r/>
                </w:p>
                <w:p>
                  <w:pPr>
                    <w:pStyle w:val="858"/>
                  </w:pPr>
                  <w:r>
                    <w:t xml:space="preserve">Services: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2 Aéroports Bergerac 1heure, Brive 2 heures.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Autoroute 15 minutes: Saint-Laurent/Manoire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Ecole 10 minutes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Gare 15 minutes Saint-Laurent/Manoir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Hôpital 30 minutes Périgueux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Monument historique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  <w:r/>
                </w:p>
                <w:p>
                  <w:pPr>
                    <w:pStyle w:val="858"/>
                  </w:pPr>
                  <w:r>
                    <w:t xml:space="preserve">Terrain: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Allée privée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Arboré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Portail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prairie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Terrasse une terrasse couverte à l'entrée</w:t>
                  </w:r>
                  <w:r/>
                </w:p>
                <w:p>
                  <w:pPr>
                    <w:pStyle w:val="858"/>
                  </w:pPr>
                  <w:r>
                    <w:t xml:space="preserve">Toiture: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Tuiles</w:t>
                  </w:r>
                  <w:r/>
                </w:p>
                <w:p>
                  <w:pPr>
                    <w:pStyle w:val="858"/>
                  </w:pPr>
                  <w:r>
                    <w:t xml:space="preserve">Vue: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Vue sur forêt/bois</w:t>
                  </w:r>
                  <w:r/>
                </w:p>
                <w:p>
                  <w:pPr>
                    <w:pStyle w:val="856"/>
                    <w:numPr>
                      <w:ilvl w:val="0"/>
                      <w:numId w:val="4"/>
                    </w:numPr>
                  </w:pPr>
                  <w:r>
                    <w:t xml:space="preserve">Vue sur jardin</w:t>
                  </w:r>
                  <w:r/>
                </w:p>
              </w:tc>
            </w:tr>
          </w:tbl>
          <w:p>
            <w:pPr>
              <w:pStyle w:val="853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</w:tc>
      </w:tr>
    </w:tbl>
    <w:p>
      <w:pPr>
        <w:pStyle w:val="853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12"/>
        </w:rPr>
      </w:r>
      <w:r/>
    </w:p>
    <w:tbl>
      <w:tblPr>
        <w:tblW w:w="0" w:type="auto"/>
        <w:tblInd w:w="3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CellMar>
          <w:left w:w="36" w:type="dxa"/>
          <w:top w:w="0" w:type="dxa"/>
          <w:right w:w="36" w:type="dxa"/>
          <w:bottom w:w="0" w:type="dxa"/>
        </w:tblCellMar>
        <w:tblLook w:val="04A0" w:firstRow="1" w:lastRow="0" w:firstColumn="1" w:lastColumn="0" w:noHBand="0" w:noVBand="1"/>
      </w:tblPr>
      <w:tblGrid>
        <w:gridCol w:w="9098"/>
      </w:tblGrid>
      <w:tr>
        <w:trPr>
          <w:cantSplit/>
        </w:trPr>
        <w:tc>
          <w:tcPr>
            <w:shd w:val="clear" w:color="auto" w:fill="auto"/>
            <w:tcW w:w="9098" w:type="dxa"/>
            <w:vAlign w:val="top"/>
            <w:textDirection w:val="lrTb"/>
            <w:noWrap w:val="false"/>
          </w:tcPr>
          <w:tbl>
            <w:tblPr>
              <w:tblW w:w="0" w:type="auto"/>
              <w:tblInd w:w="0" w:type="dxa"/>
              <w:tblBorders>
                <w:top w:val="single" w:color="808080" w:sz="8" w:space="0"/>
                <w:left w:val="none" w:color="000000" w:sz="4" w:space="0"/>
                <w:bottom w:val="single" w:color="808080" w:sz="8" w:space="0"/>
                <w:right w:val="single" w:color="808080" w:sz="8" w:space="0"/>
                <w:insideH w:val="single" w:color="808080" w:sz="8" w:space="0"/>
                <w:insideV w:val="none" w:color="000000" w:sz="4" w:space="0"/>
              </w:tblBorders>
              <w:tblLayout w:type="fixed"/>
              <w:tblCellMar>
                <w:left w:w="36" w:type="dxa"/>
                <w:top w:w="0" w:type="dxa"/>
                <w:right w:w="36" w:type="dxa"/>
                <w:bottom w:w="0" w:type="dxa"/>
              </w:tblCellMar>
              <w:tblLook w:val="04A0" w:firstRow="1" w:lastRow="0" w:firstColumn="1" w:lastColumn="0" w:noHBand="0" w:noVBand="1"/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gridSpan w:val="2"/>
                  <w:shd w:val="clear" w:color="auto" w:fill="e5e5e5"/>
                  <w:tcW w:w="9026" w:type="dxa"/>
                  <w:vAlign w:val="top"/>
                  <w:textDirection w:val="lrTb"/>
                  <w:noWrap w:val="false"/>
                </w:tcPr>
                <w:p>
                  <w:pPr>
                    <w:pStyle w:val="854"/>
                  </w:pPr>
                  <w:r>
                    <w:t xml:space="preserve">Consommations énergétiques:</w:t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855"/>
                    <w:jc w:val="center"/>
                    <w:spacing w:before="57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855"/>
                    <w:jc w:val="center"/>
                    <w:spacing w:before="57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855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bottom w:val="none" w:color="000000" w:sz="4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855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  <w:righ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855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top w:val="none" w:color="000000" w:sz="4" w:space="0"/>
                    <w:left w:val="single" w:color="808080" w:sz="8" w:space="0"/>
                  </w:tcBorders>
                  <w:tcMar>
                    <w:left w:w="303" w:type="dxa"/>
                    <w:top w:w="57" w:type="dxa"/>
                    <w:right w:w="303" w:type="dxa"/>
                    <w:bottom w:w="57" w:type="dxa"/>
                  </w:tcMar>
                  <w:tcW w:w="4513" w:type="dxa"/>
                  <w:vAlign w:val="top"/>
                  <w:textDirection w:val="lrTb"/>
                  <w:noWrap w:val="false"/>
                </w:tcPr>
                <w:p>
                  <w:pPr>
                    <w:pStyle w:val="855"/>
                    <w:jc w:val="center"/>
                    <w:rPr>
                      <w:rFonts w:ascii="Century Gothic" w:hAnsi="Century Gothic" w:eastAsia="Century Gothic"/>
                      <w:b/>
                    </w:rPr>
                  </w:pPr>
                  <w:r>
                    <w:rPr>
                      <w:rFonts w:ascii="Century Gothic" w:hAnsi="Century Gothic" w:eastAsia="Century Gothic"/>
                      <w:b/>
                    </w:rPr>
                  </w:r>
                  <w:r/>
                </w:p>
              </w:tc>
            </w:tr>
          </w:tbl>
          <w:p>
            <w:pPr>
              <w:pStyle w:val="853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</w:tc>
      </w:tr>
    </w:tbl>
    <w:p>
      <w:pPr>
        <w:pStyle w:val="853"/>
        <w:jc w:val="center"/>
        <w:rPr>
          <w:rFonts w:ascii="Century Gothic" w:hAnsi="Century Gothic" w:eastAsia="Century Gothic"/>
          <w:b/>
          <w:sz w:val="18"/>
        </w:rPr>
      </w:pPr>
      <w:r>
        <w:rPr>
          <w:rFonts w:ascii="Century Gothic" w:hAnsi="Century Gothic" w:eastAsia="Century Gothic"/>
          <w:b/>
          <w:sz w:val="16"/>
        </w:rPr>
        <w:t xml:space="preserve">Taxe foncière: </w:t>
      </w:r>
      <w:r>
        <w:rPr>
          <w:rFonts w:ascii="Century Gothic" w:hAnsi="Century Gothic" w:eastAsia="Century Gothic"/>
          <w:b/>
          <w:sz w:val="18"/>
        </w:rPr>
        <w:t xml:space="preserve">527 €</w:t>
      </w:r>
      <w:r/>
    </w:p>
    <w:p>
      <w:pPr>
        <w:pStyle w:val="853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</w:r>
      <w:r/>
    </w:p>
    <w:p>
      <w:pPr>
        <w:pStyle w:val="853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  <w:r/>
    </w:p>
    <w:p>
      <w:pPr>
        <w:pStyle w:val="853"/>
        <w:rPr>
          <w:rFonts w:ascii="Century Gothic" w:hAnsi="Century Gothic" w:eastAsia="Century Gothic"/>
          <w:b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  <w:r/>
    </w:p>
    <w:p>
      <w:pPr>
        <w:pStyle w:val="853"/>
        <w:rPr>
          <w:rFonts w:ascii="Century Gothic" w:hAnsi="Century Gothic" w:eastAsia="Century Gothic"/>
          <w:b/>
          <w:color w:val="000000"/>
        </w:rPr>
      </w:pPr>
      <w:r>
        <w:rPr>
          <w:rFonts w:ascii="Century Gothic" w:hAnsi="Century Gothic" w:eastAsia="Century Gothic"/>
          <w:b/>
          <w:color w:val="000000"/>
        </w:rPr>
      </w:r>
      <w:r/>
    </w:p>
    <w:p>
      <w:pPr>
        <w:pStyle w:val="853"/>
        <w:rPr>
          <w:rFonts w:ascii="Century Gothic" w:hAnsi="Century Gothic" w:eastAsia="Century Gothic"/>
          <w:b/>
          <w:color w:val="000000"/>
        </w:rPr>
      </w:pPr>
      <w:r>
        <w:rPr>
          <w:rFonts w:ascii="Century Gothic" w:hAnsi="Century Gothic" w:eastAsia="Century Gothic"/>
          <w:b/>
          <w:color w:val="000000"/>
        </w:rPr>
      </w:r>
      <w:r/>
    </w:p>
    <w:p>
      <w:pPr>
        <w:pStyle w:val="853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  <w:r/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440" w:right="1440" w:bottom="1440" w:left="1440" w:header="1134" w:footer="1020" w:gutter="0"/>
      <w:pgBorders w:display="allPages" w:offsetFrom="page" w:zOrder="front">
        <w:bottom w:color="808080" w:space="31" w:sz="16" w:val="single"/>
        <w:left w:color="808080" w:space="31" w:sz="16" w:val="single"/>
        <w:right w:color="808080" w:space="31" w:sz="16" w:val="single"/>
        <w:top w:color="808080" w:space="31" w:sz="16" w:val="single"/>
      </w:pgBorders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Century Gothic">
    <w:panose1 w:val="020B0603020202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3"/>
      <w:jc w:val="center"/>
      <w:rPr>
        <w:b/>
        <w:sz w:val="20"/>
      </w:rPr>
    </w:pPr>
    <w:r>
      <w:rPr>
        <w:b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/>
        <w:sz w:val="20"/>
      </w:rPr>
      <w:t xml:space="preserve"> - https://www.maisonsenperigord.net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3"/>
      <w:jc w:val="center"/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1504950" cy="790575"/>
              <wp:effectExtent l="0" t="0" r="0" b="0"/>
              <wp:docPr id="1" name="_tx_id_1_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 1"/>
                      <pic:cNvPicPr/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504950" cy="790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118.5pt;height:62.2pt;mso-wrap-distance-left:0.0pt;mso-wrap-distance-top:0.0pt;mso-wrap-distance-right:0.0pt;mso-wrap-distance-bottom:0.0pt;" stroked="false">
              <v:path textboxrect="0,0,0,0"/>
              <v:imagedata r:id="rId1" o:title="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pStyle w:val="856"/>
      <w:isLgl w:val="false"/>
      <w:suff w:val="tab"/>
      <w:lvlText w:val=""/>
      <w:lvlJc w:val="left"/>
      <w:pPr>
        <w:ind w:left="363" w:hanging="363"/>
        <w:tabs>
          <w:tab w:val="num" w:pos="363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pStyle w:val="859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"/>
      <w:lvlJc w:val="left"/>
      <w:pPr>
        <w:ind w:left="646" w:hanging="363"/>
        <w:tabs>
          <w:tab w:val="num" w:pos="646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"/>
      <w:lvlJc w:val="left"/>
      <w:pPr>
        <w:ind w:left="363" w:hanging="363"/>
        <w:tabs>
          <w:tab w:val="num" w:pos="363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5">
    <w:name w:val="Heading 1"/>
    <w:basedOn w:val="855"/>
    <w:next w:val="855"/>
    <w:link w:val="67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6">
    <w:name w:val="Heading 1 Char"/>
    <w:link w:val="675"/>
    <w:uiPriority w:val="9"/>
    <w:rPr>
      <w:rFonts w:ascii="Arial" w:hAnsi="Arial" w:eastAsia="Arial" w:cs="Arial"/>
      <w:sz w:val="40"/>
      <w:szCs w:val="40"/>
    </w:rPr>
  </w:style>
  <w:style w:type="paragraph" w:styleId="677">
    <w:name w:val="Heading 2"/>
    <w:basedOn w:val="855"/>
    <w:next w:val="855"/>
    <w:link w:val="67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8">
    <w:name w:val="Heading 2 Char"/>
    <w:link w:val="677"/>
    <w:uiPriority w:val="9"/>
    <w:rPr>
      <w:rFonts w:ascii="Arial" w:hAnsi="Arial" w:eastAsia="Arial" w:cs="Arial"/>
      <w:sz w:val="34"/>
    </w:rPr>
  </w:style>
  <w:style w:type="paragraph" w:styleId="679">
    <w:name w:val="Heading 3"/>
    <w:basedOn w:val="855"/>
    <w:next w:val="855"/>
    <w:link w:val="68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0">
    <w:name w:val="Heading 3 Char"/>
    <w:link w:val="679"/>
    <w:uiPriority w:val="9"/>
    <w:rPr>
      <w:rFonts w:ascii="Arial" w:hAnsi="Arial" w:eastAsia="Arial" w:cs="Arial"/>
      <w:sz w:val="30"/>
      <w:szCs w:val="30"/>
    </w:rPr>
  </w:style>
  <w:style w:type="paragraph" w:styleId="681">
    <w:name w:val="Heading 4"/>
    <w:basedOn w:val="855"/>
    <w:next w:val="855"/>
    <w:link w:val="68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2">
    <w:name w:val="Heading 4 Char"/>
    <w:link w:val="681"/>
    <w:uiPriority w:val="9"/>
    <w:rPr>
      <w:rFonts w:ascii="Arial" w:hAnsi="Arial" w:eastAsia="Arial" w:cs="Arial"/>
      <w:b/>
      <w:bCs/>
      <w:sz w:val="26"/>
      <w:szCs w:val="26"/>
    </w:rPr>
  </w:style>
  <w:style w:type="paragraph" w:styleId="683">
    <w:name w:val="Heading 5"/>
    <w:basedOn w:val="855"/>
    <w:next w:val="855"/>
    <w:link w:val="68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4">
    <w:name w:val="Heading 5 Char"/>
    <w:link w:val="683"/>
    <w:uiPriority w:val="9"/>
    <w:rPr>
      <w:rFonts w:ascii="Arial" w:hAnsi="Arial" w:eastAsia="Arial" w:cs="Arial"/>
      <w:b/>
      <w:bCs/>
      <w:sz w:val="24"/>
      <w:szCs w:val="24"/>
    </w:rPr>
  </w:style>
  <w:style w:type="paragraph" w:styleId="685">
    <w:name w:val="Heading 6"/>
    <w:basedOn w:val="855"/>
    <w:next w:val="855"/>
    <w:link w:val="68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6">
    <w:name w:val="Heading 6 Char"/>
    <w:link w:val="685"/>
    <w:uiPriority w:val="9"/>
    <w:rPr>
      <w:rFonts w:ascii="Arial" w:hAnsi="Arial" w:eastAsia="Arial" w:cs="Arial"/>
      <w:b/>
      <w:bCs/>
      <w:sz w:val="22"/>
      <w:szCs w:val="22"/>
    </w:rPr>
  </w:style>
  <w:style w:type="paragraph" w:styleId="687">
    <w:name w:val="Heading 7"/>
    <w:basedOn w:val="855"/>
    <w:next w:val="855"/>
    <w:link w:val="68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8">
    <w:name w:val="Heading 7 Char"/>
    <w:link w:val="68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9">
    <w:name w:val="Heading 8"/>
    <w:basedOn w:val="855"/>
    <w:next w:val="855"/>
    <w:link w:val="69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0">
    <w:name w:val="Heading 8 Char"/>
    <w:link w:val="689"/>
    <w:uiPriority w:val="9"/>
    <w:rPr>
      <w:rFonts w:ascii="Arial" w:hAnsi="Arial" w:eastAsia="Arial" w:cs="Arial"/>
      <w:i/>
      <w:iCs/>
      <w:sz w:val="22"/>
      <w:szCs w:val="22"/>
    </w:rPr>
  </w:style>
  <w:style w:type="paragraph" w:styleId="691">
    <w:name w:val="Heading 9"/>
    <w:basedOn w:val="855"/>
    <w:next w:val="855"/>
    <w:link w:val="69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2">
    <w:name w:val="Heading 9 Char"/>
    <w:link w:val="691"/>
    <w:uiPriority w:val="9"/>
    <w:rPr>
      <w:rFonts w:ascii="Arial" w:hAnsi="Arial" w:eastAsia="Arial" w:cs="Arial"/>
      <w:i/>
      <w:iCs/>
      <w:sz w:val="21"/>
      <w:szCs w:val="21"/>
    </w:rPr>
  </w:style>
  <w:style w:type="paragraph" w:styleId="693">
    <w:name w:val="List Paragraph"/>
    <w:basedOn w:val="855"/>
    <w:uiPriority w:val="34"/>
    <w:qFormat/>
    <w:pPr>
      <w:contextualSpacing/>
      <w:ind w:left="720"/>
    </w:pPr>
  </w:style>
  <w:style w:type="paragraph" w:styleId="694">
    <w:name w:val="No Spacing"/>
    <w:uiPriority w:val="1"/>
    <w:qFormat/>
    <w:pPr>
      <w:spacing w:before="0" w:after="0" w:line="240" w:lineRule="auto"/>
    </w:pPr>
  </w:style>
  <w:style w:type="paragraph" w:styleId="695">
    <w:name w:val="Title"/>
    <w:basedOn w:val="855"/>
    <w:next w:val="855"/>
    <w:link w:val="69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6">
    <w:name w:val="Title Char"/>
    <w:link w:val="695"/>
    <w:uiPriority w:val="10"/>
    <w:rPr>
      <w:sz w:val="48"/>
      <w:szCs w:val="48"/>
    </w:rPr>
  </w:style>
  <w:style w:type="paragraph" w:styleId="697">
    <w:name w:val="Subtitle"/>
    <w:basedOn w:val="855"/>
    <w:next w:val="855"/>
    <w:link w:val="698"/>
    <w:uiPriority w:val="11"/>
    <w:qFormat/>
    <w:pPr>
      <w:spacing w:before="200" w:after="200"/>
    </w:pPr>
    <w:rPr>
      <w:sz w:val="24"/>
      <w:szCs w:val="24"/>
    </w:rPr>
  </w:style>
  <w:style w:type="character" w:styleId="698">
    <w:name w:val="Subtitle Char"/>
    <w:link w:val="697"/>
    <w:uiPriority w:val="11"/>
    <w:rPr>
      <w:sz w:val="24"/>
      <w:szCs w:val="24"/>
    </w:rPr>
  </w:style>
  <w:style w:type="paragraph" w:styleId="699">
    <w:name w:val="Quote"/>
    <w:basedOn w:val="855"/>
    <w:next w:val="855"/>
    <w:link w:val="700"/>
    <w:uiPriority w:val="29"/>
    <w:qFormat/>
    <w:pPr>
      <w:ind w:left="720" w:right="720"/>
    </w:pPr>
    <w:rPr>
      <w:i/>
    </w:rPr>
  </w:style>
  <w:style w:type="character" w:styleId="700">
    <w:name w:val="Quote Char"/>
    <w:link w:val="699"/>
    <w:uiPriority w:val="29"/>
    <w:rPr>
      <w:i/>
    </w:rPr>
  </w:style>
  <w:style w:type="paragraph" w:styleId="701">
    <w:name w:val="Intense Quote"/>
    <w:basedOn w:val="855"/>
    <w:next w:val="855"/>
    <w:link w:val="70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2">
    <w:name w:val="Intense Quote Char"/>
    <w:link w:val="701"/>
    <w:uiPriority w:val="30"/>
    <w:rPr>
      <w:i/>
    </w:rPr>
  </w:style>
  <w:style w:type="paragraph" w:styleId="703">
    <w:name w:val="Header"/>
    <w:basedOn w:val="855"/>
    <w:link w:val="70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4">
    <w:name w:val="Header Char"/>
    <w:link w:val="703"/>
    <w:uiPriority w:val="99"/>
  </w:style>
  <w:style w:type="paragraph" w:styleId="705">
    <w:name w:val="Footer"/>
    <w:basedOn w:val="855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>
    <w:name w:val="Footer Char"/>
    <w:link w:val="705"/>
    <w:uiPriority w:val="99"/>
  </w:style>
  <w:style w:type="paragraph" w:styleId="707">
    <w:name w:val="Caption"/>
    <w:basedOn w:val="855"/>
    <w:next w:val="85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8">
    <w:name w:val="Caption Char"/>
    <w:basedOn w:val="707"/>
    <w:link w:val="705"/>
    <w:uiPriority w:val="99"/>
  </w:style>
  <w:style w:type="table" w:styleId="709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0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1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4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6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8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9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0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1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2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3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4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5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6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7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8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1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2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3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4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5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6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7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8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3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4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5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6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7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8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9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1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2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3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4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5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6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7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8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9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0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1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2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3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4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5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6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7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8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9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0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1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2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3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4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5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6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7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8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9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0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1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2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3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4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5">
    <w:name w:val="Hyperlink"/>
    <w:uiPriority w:val="99"/>
    <w:unhideWhenUsed/>
    <w:rPr>
      <w:color w:val="0000ff" w:themeColor="hyperlink"/>
      <w:u w:val="single"/>
    </w:rPr>
  </w:style>
  <w:style w:type="paragraph" w:styleId="836">
    <w:name w:val="footnote text"/>
    <w:basedOn w:val="855"/>
    <w:link w:val="837"/>
    <w:uiPriority w:val="99"/>
    <w:semiHidden/>
    <w:unhideWhenUsed/>
    <w:pPr>
      <w:spacing w:after="40" w:line="240" w:lineRule="auto"/>
    </w:pPr>
    <w:rPr>
      <w:sz w:val="18"/>
    </w:rPr>
  </w:style>
  <w:style w:type="character" w:styleId="837">
    <w:name w:val="Footnote Text Char"/>
    <w:link w:val="836"/>
    <w:uiPriority w:val="99"/>
    <w:rPr>
      <w:sz w:val="18"/>
    </w:rPr>
  </w:style>
  <w:style w:type="character" w:styleId="838">
    <w:name w:val="footnote reference"/>
    <w:uiPriority w:val="99"/>
    <w:unhideWhenUsed/>
    <w:rPr>
      <w:vertAlign w:val="superscript"/>
    </w:rPr>
  </w:style>
  <w:style w:type="paragraph" w:styleId="839">
    <w:name w:val="endnote text"/>
    <w:basedOn w:val="855"/>
    <w:link w:val="840"/>
    <w:uiPriority w:val="99"/>
    <w:semiHidden/>
    <w:unhideWhenUsed/>
    <w:pPr>
      <w:spacing w:after="0" w:line="240" w:lineRule="auto"/>
    </w:pPr>
    <w:rPr>
      <w:sz w:val="20"/>
    </w:rPr>
  </w:style>
  <w:style w:type="character" w:styleId="840">
    <w:name w:val="Endnote Text Char"/>
    <w:link w:val="839"/>
    <w:uiPriority w:val="99"/>
    <w:rPr>
      <w:sz w:val="20"/>
    </w:rPr>
  </w:style>
  <w:style w:type="character" w:styleId="841">
    <w:name w:val="endnote reference"/>
    <w:uiPriority w:val="99"/>
    <w:semiHidden/>
    <w:unhideWhenUsed/>
    <w:rPr>
      <w:vertAlign w:val="superscript"/>
    </w:rPr>
  </w:style>
  <w:style w:type="paragraph" w:styleId="842">
    <w:name w:val="toc 1"/>
    <w:basedOn w:val="855"/>
    <w:next w:val="855"/>
    <w:uiPriority w:val="39"/>
    <w:unhideWhenUsed/>
    <w:pPr>
      <w:ind w:left="0" w:right="0" w:firstLine="0"/>
      <w:spacing w:after="57"/>
    </w:pPr>
  </w:style>
  <w:style w:type="paragraph" w:styleId="843">
    <w:name w:val="toc 2"/>
    <w:basedOn w:val="855"/>
    <w:next w:val="855"/>
    <w:uiPriority w:val="39"/>
    <w:unhideWhenUsed/>
    <w:pPr>
      <w:ind w:left="283" w:right="0" w:firstLine="0"/>
      <w:spacing w:after="57"/>
    </w:pPr>
  </w:style>
  <w:style w:type="paragraph" w:styleId="844">
    <w:name w:val="toc 3"/>
    <w:basedOn w:val="855"/>
    <w:next w:val="855"/>
    <w:uiPriority w:val="39"/>
    <w:unhideWhenUsed/>
    <w:pPr>
      <w:ind w:left="567" w:right="0" w:firstLine="0"/>
      <w:spacing w:after="57"/>
    </w:pPr>
  </w:style>
  <w:style w:type="paragraph" w:styleId="845">
    <w:name w:val="toc 4"/>
    <w:basedOn w:val="855"/>
    <w:next w:val="855"/>
    <w:uiPriority w:val="39"/>
    <w:unhideWhenUsed/>
    <w:pPr>
      <w:ind w:left="850" w:right="0" w:firstLine="0"/>
      <w:spacing w:after="57"/>
    </w:pPr>
  </w:style>
  <w:style w:type="paragraph" w:styleId="846">
    <w:name w:val="toc 5"/>
    <w:basedOn w:val="855"/>
    <w:next w:val="855"/>
    <w:uiPriority w:val="39"/>
    <w:unhideWhenUsed/>
    <w:pPr>
      <w:ind w:left="1134" w:right="0" w:firstLine="0"/>
      <w:spacing w:after="57"/>
    </w:pPr>
  </w:style>
  <w:style w:type="paragraph" w:styleId="847">
    <w:name w:val="toc 6"/>
    <w:basedOn w:val="855"/>
    <w:next w:val="855"/>
    <w:uiPriority w:val="39"/>
    <w:unhideWhenUsed/>
    <w:pPr>
      <w:ind w:left="1417" w:right="0" w:firstLine="0"/>
      <w:spacing w:after="57"/>
    </w:pPr>
  </w:style>
  <w:style w:type="paragraph" w:styleId="848">
    <w:name w:val="toc 7"/>
    <w:basedOn w:val="855"/>
    <w:next w:val="855"/>
    <w:uiPriority w:val="39"/>
    <w:unhideWhenUsed/>
    <w:pPr>
      <w:ind w:left="1701" w:right="0" w:firstLine="0"/>
      <w:spacing w:after="57"/>
    </w:pPr>
  </w:style>
  <w:style w:type="paragraph" w:styleId="849">
    <w:name w:val="toc 8"/>
    <w:basedOn w:val="855"/>
    <w:next w:val="855"/>
    <w:uiPriority w:val="39"/>
    <w:unhideWhenUsed/>
    <w:pPr>
      <w:ind w:left="1984" w:right="0" w:firstLine="0"/>
      <w:spacing w:after="57"/>
    </w:pPr>
  </w:style>
  <w:style w:type="paragraph" w:styleId="850">
    <w:name w:val="toc 9"/>
    <w:basedOn w:val="855"/>
    <w:next w:val="855"/>
    <w:uiPriority w:val="39"/>
    <w:unhideWhenUsed/>
    <w:pPr>
      <w:ind w:left="2268" w:right="0" w:firstLine="0"/>
      <w:spacing w:after="57"/>
    </w:pPr>
  </w:style>
  <w:style w:type="paragraph" w:styleId="851">
    <w:name w:val="TOC Heading"/>
    <w:uiPriority w:val="39"/>
    <w:unhideWhenUsed/>
  </w:style>
  <w:style w:type="paragraph" w:styleId="852">
    <w:name w:val="table of figures"/>
    <w:basedOn w:val="855"/>
    <w:next w:val="855"/>
    <w:uiPriority w:val="99"/>
    <w:unhideWhenUsed/>
    <w:pPr>
      <w:spacing w:after="0" w:afterAutospacing="0"/>
    </w:pPr>
  </w:style>
  <w:style w:type="paragraph" w:styleId="853" w:default="1">
    <w:name w:val="[Normal]"/>
    <w:next w:val="853"/>
    <w:qFormat/>
    <w:pPr>
      <w:ind w:left="0" w:right="0" w:firstLine="0"/>
      <w:jc w:val="left"/>
      <w:spacing w:before="0"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ascii="Arial" w:hAnsi="Arial" w:eastAsia="Arial"/>
      <w:b w:val="0"/>
      <w:i w:val="0"/>
      <w:strike w:val="0"/>
      <w:color w:val="auto"/>
      <w:sz w:val="24"/>
      <w:shd w:val="clear" w:color="auto" w:fill="auto"/>
    </w:rPr>
  </w:style>
  <w:style w:type="paragraph" w:styleId="854">
    <w:name w:val="titre tableau"/>
    <w:basedOn w:val="853"/>
    <w:next w:val="854"/>
    <w:qFormat/>
    <w:pPr>
      <w:jc w:val="center"/>
      <w:spacing w:before="57" w:after="57"/>
    </w:pPr>
    <w:rPr>
      <w:rFonts w:ascii="Century Gothic" w:hAnsi="Century Gothic" w:eastAsia="Century Gothic"/>
      <w:b/>
    </w:rPr>
  </w:style>
  <w:style w:type="paragraph" w:styleId="855">
    <w:name w:val="Normal"/>
    <w:next w:val="855"/>
    <w:qFormat/>
    <w:pPr>
      <w:ind w:left="0" w:right="0" w:firstLine="0"/>
      <w:jc w:val="left"/>
      <w:spacing w:before="0" w:after="0" w:line="240" w:lineRule="auto"/>
    </w:pPr>
    <w:rPr>
      <w:rFonts w:ascii="Arial" w:hAnsi="Arial" w:eastAsia="Arial"/>
      <w:b w:val="0"/>
      <w:i w:val="0"/>
      <w:strike w:val="0"/>
      <w:color w:val="auto"/>
      <w:sz w:val="20"/>
      <w:shd w:val="clear" w:color="auto" w:fill="auto"/>
    </w:rPr>
  </w:style>
  <w:style w:type="paragraph" w:styleId="856">
    <w:name w:val="Détail"/>
    <w:basedOn w:val="855"/>
    <w:next w:val="856"/>
    <w:qFormat/>
    <w:pPr>
      <w:numPr>
        <w:ilvl w:val="0"/>
        <w:numId w:val="1"/>
      </w:numPr>
      <w:ind w:left="363" w:hanging="363"/>
      <w:spacing w:before="57" w:after="57"/>
    </w:pPr>
    <w:rPr>
      <w:rFonts w:ascii="Century Gothic" w:hAnsi="Century Gothic" w:eastAsia="Century Gothic"/>
    </w:rPr>
  </w:style>
  <w:style w:type="paragraph" w:styleId="857">
    <w:name w:val="Titre arial 14 pts gras"/>
    <w:basedOn w:val="855"/>
    <w:next w:val="857"/>
    <w:qFormat/>
    <w:rPr>
      <w:b/>
      <w:sz w:val="28"/>
    </w:rPr>
  </w:style>
  <w:style w:type="paragraph" w:styleId="858">
    <w:name w:val="Type de détail"/>
    <w:basedOn w:val="855"/>
    <w:next w:val="856"/>
    <w:qFormat/>
    <w:pPr>
      <w:spacing w:before="113" w:after="57"/>
    </w:pPr>
    <w:rPr>
      <w:rFonts w:ascii="Century Gothic" w:hAnsi="Century Gothic" w:eastAsia="Century Gothic"/>
      <w:b/>
      <w:u w:val="single"/>
    </w:rPr>
  </w:style>
  <w:style w:type="paragraph" w:styleId="859">
    <w:name w:val="Enumeration arial 10 pts"/>
    <w:basedOn w:val="855"/>
    <w:next w:val="859"/>
    <w:qFormat/>
    <w:pPr>
      <w:numPr>
        <w:ilvl w:val="0"/>
        <w:numId w:val="2"/>
      </w:numPr>
      <w:ind w:left="360" w:hanging="360"/>
    </w:pPr>
  </w:style>
  <w:style w:type="paragraph" w:styleId="860">
    <w:name w:val="align droite 2cm"/>
    <w:basedOn w:val="855"/>
    <w:next w:val="860"/>
    <w:qFormat/>
  </w:style>
  <w:style w:type="paragraph" w:styleId="861">
    <w:name w:val="Adresse"/>
    <w:basedOn w:val="855"/>
    <w:next w:val="861"/>
    <w:qFormat/>
    <w:pPr>
      <w:ind w:left="5103"/>
    </w:pPr>
  </w:style>
  <w:style w:type="paragraph" w:styleId="862">
    <w:name w:val="Text body"/>
    <w:basedOn w:val="855"/>
    <w:next w:val="862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863">
    <w:name w:val="BODY"/>
    <w:basedOn w:val="853"/>
    <w:next w:val="863"/>
    <w:qFormat/>
    <w:pPr>
      <w:spacing w:line="0" w:lineRule="auto"/>
      <w:tabs>
        <w:tab w:val="clear" w:pos="1134" w:leader="none"/>
        <w:tab w:val="clear" w:pos="2268" w:leader="none"/>
        <w:tab w:val="clear" w:pos="3402" w:leader="none"/>
        <w:tab w:val="clear" w:pos="4536" w:leader="none"/>
        <w:tab w:val="clear" w:pos="5670" w:leader="none"/>
        <w:tab w:val="clear" w:pos="6804" w:leader="none"/>
        <w:tab w:val="clear" w:pos="7938" w:leader="none"/>
        <w:tab w:val="clear" w:pos="9072" w:leader="none"/>
        <w:tab w:val="clear" w:pos="10206" w:leader="none"/>
        <w:tab w:val="clear" w:pos="11340" w:leader="none"/>
        <w:tab w:val="clear" w:pos="12474" w:leader="none"/>
        <w:tab w:val="clear" w:pos="13608" w:leader="none"/>
        <w:tab w:val="clear" w:pos="14742" w:leader="none"/>
        <w:tab w:val="clear" w:pos="15876" w:leader="none"/>
      </w:tabs>
    </w:pPr>
  </w:style>
  <w:style w:type="character" w:styleId="864" w:default="1">
    <w:name w:val="Default Paragraph Font"/>
    <w:uiPriority w:val="1"/>
    <w:semiHidden/>
    <w:unhideWhenUsed/>
  </w:style>
  <w:style w:type="numbering" w:styleId="865" w:default="1">
    <w:name w:val="No List"/>
    <w:uiPriority w:val="99"/>
    <w:semiHidden/>
    <w:unhideWhenUsed/>
  </w:style>
  <w:style w:type="table" w:styleId="866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boishal</cp:lastModifiedBy>
  <cp:revision>2</cp:revision>
  <dcterms:modified xsi:type="dcterms:W3CDTF">2023-07-06T06:10:38Z</dcterms:modified>
</cp:coreProperties>
</file>