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Succession  HARDUIN Nadine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1631 route des mines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SAINT-PERDOUX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Ayant droits : Ses deux filles, Madame MOREL Laurence demeurant 15 rue des paquerettes 25400 Taiiecourt et  Madame WATEL Sophie demeurant 716 route de Volvin 71390 Marcilly Les Buxy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CCI de Cahors (LOT), dont la garantie pour un montant de Cent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1 504 m² , 1631 route des mines  46100 SAINT-PERDOUX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QUINZE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215 000 €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9 675 €</w:t>
      </w:r>
      <w:r>
        <w:t xml:space="preserve"> </w:t>
      </w:r>
      <w:r>
        <w:rPr>
          <w:b w:val="on"/>
        </w:rPr>
        <w:t xml:space="preserve">TTC, soit 4,50% du prix net vendeur</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8" name="_tx_id_4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Cent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Succession  HARDUIN Nadine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1631 route des mines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46100  SAINT-PERDOUX  FRANCE </w:t>
      </w:r>
    </w:p>
    <w:p>
      <w:pPr>
        <w:pStyle w:val="[Normal]"/>
        <w:widowControl w:val="on"/>
        <w:rPr>
          <w:rFonts w:ascii="Times New Roman" w:hAnsi="Times New Roman" w:eastAsia="Times New Roman"/>
          <w:b w:val="on"/>
          <w:sz w:val="22"/>
        </w:rPr>
      </w:pPr>
      <w:r>
        <w:rPr>
          <w:rFonts w:ascii="Times New Roman" w:hAnsi="Times New Roman" w:eastAsia="Times New Roman"/>
          <w:b w:val="on"/>
        </w:rPr>
        <w:t xml:space="preserve">Ayant droits : Ses deux filles, Madame MOREL Laurence demeurant 15 rue des paquerettes 25400 Taiiecourt et  Madame WATEL Sophie demeurant 716 route de Volvin 71390 Marcilly Les Buxy</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9 675 €</w:t>
      </w:r>
      <w:r>
        <w:t xml:space="preserve"> </w:t>
      </w:r>
      <w:r>
        <w:rPr>
          <w:b w:val="on"/>
        </w:rPr>
        <w:t xml:space="preserve">TTC, soit 4,50%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