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2 099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SCI BELAIR représentée par Mme et Mr KITTELEY LOUISE ET MARC Bel Air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46120  LE BOUYSSOU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Ensemble immobilier en pierre comprenant une maison d'habitation, une dépendance aménagée en deux logements, piscine sis Bel Air   46120</w:t>
      </w:r>
      <w:r>
        <w:rPr>
          <w:rFonts w:ascii="Times New Roman" w:hAnsi="Times New Roman" w:eastAsia="Times New Roman"/>
          <w:sz w:val="22"/>
        </w:rPr>
        <w:t xml:space="preserve"> </w:t>
      </w:r>
      <w:r>
        <w:rPr>
          <w:rFonts w:ascii="Times New Roman" w:hAnsi="Times New Roman" w:eastAsia="Times New Roman"/>
          <w:b w:val="on"/>
          <w:sz w:val="28"/>
        </w:rPr>
        <w:t xml:space="preserve">LE BOUYSSOU cadastré section A N° 297 298 299 300 308 309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CINQ CENT SOIXANTE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€ 560 000 €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20 000 € TTC soit 3.57% PAR MESURE COMMERCIALE EXCEPTIONNELLE</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20 SEPTEMBRE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SCI BEL AIR représentée par Monsieur et Madame LOUISE ET MARC KITTELEY</w:t>
      </w:r>
    </w:p>
    <w:p>
      <w:pPr>
        <w:pStyle w:val="[Normal]"/>
        <w:rPr>
          <w:b w:val="on"/>
          <w:sz w:val="20"/>
        </w:rPr>
      </w:pPr>
      <w:r>
        <w:rPr>
          <w:b w:val="on"/>
          <w:sz w:val="20"/>
        </w:rPr>
        <w:t xml:space="preserve">Bel Air 46120 LE BOUYSSOU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3,57% TTC soit 20 000 €  par mesure commerciale exceptionnelle</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20 SEPTEMBRE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