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rPr>
          <w:sz w:val="4"/>
        </w:rPr>
      </w:pPr>
      <w:r>
        <w:rPr>
          <w:sz w:val="32"/>
        </w:rPr>
        <w:t xml:space="preserve"> taxe foncière 1183 €</w:t>
      </w:r>
    </w:p>
    <w:tbl>
      <w:tblPr>
        <w:tblW w:w="0" w:type="auto"/>
        <w:jc w:val="left"/>
        <w:tblInd w:w="40" w:type="dxa"/>
        <w:tblBorders>
          <w:top w:val="single" w:sz="4" w:space="0" w:color="auto"/>
          <w:left w:val="single" w:sz="4" w:space="0" w:color="auto"/>
          <w:bottom w:val="none"/>
          <w:right w:val="none"/>
          <w:insideH w:val="single" w:sz="4" w:space="0" w:color="auto"/>
          <w:insideV w:val="single" w:sz="4" w:space="0" w:color="auto"/>
        </w:tblBorders>
        <w:tblLayout w:type="fixed"/>
        <w:tblCellMar>
          <w:top w:w="0" w:type="dxa"/>
          <w:left w:w="30" w:type="dxa"/>
          <w:bottom w:w="0" w:type="dxa"/>
          <w:right w:w="30" w:type="dxa"/>
        </w:tblCellMar>
      </w:tblPr>
      <w:tblGrid>
        <w:gridCol w:w="1863"/>
        <w:gridCol w:w="2280"/>
        <w:gridCol w:w="1380"/>
        <w:gridCol w:w="1320"/>
        <w:gridCol w:w="4005"/>
        <w:gridCol w:w="75"/>
      </w:tblGrid>
      <w:tr>
        <w:trPr>
          <w:gridAfter w:val="1"/>
          <w:wAfter w:w="75" w:type="dxa"/>
        </w:trPr>
        <w:tc>
          <w:tcPr>
            <w:tcW w:w="6843" w:type="dxa"/>
            <w:gridSpan w:val="4"/>
            <w:shd w:val="clear" w:fill="FFFFB9"/>
            <w:tcMar>
              <w:left w:w="40" w:type="dxa"/>
              <w:right w:w="40" w:type="dxa"/>
            </w:tcMar>
            <w:vAlign w:val="top"/>
          </w:tcPr>
          <w:p>
            <w:pPr>
              <w:pStyle w:val="[Normal]"/>
              <w:jc w:val="center"/>
              <w:rPr>
                <w:rFonts w:ascii="Trebuchet MS" w:hAnsi="Trebuchet MS" w:eastAsia="Trebuchet MS"/>
                <w:sz w:val="28"/>
              </w:rPr>
            </w:pPr>
            <w:r>
              <w:rPr>
                <w:rFonts w:ascii="Trebuchet MS" w:hAnsi="Trebuchet MS" w:eastAsia="Trebuchet MS"/>
                <w:sz w:val="28"/>
              </w:rPr>
              <w:t xml:space="preserve">Région LABASTIDE MURAT</w:t>
            </w:r>
          </w:p>
        </w:tc>
        <w:tc>
          <w:tcPr>
            <w:tcW w:w="4005" w:type="dxa"/>
            <w:tcBorders>
              <w:top w:val="nil"/>
              <w:left w:val="nil"/>
              <w:bottom w:val="nil"/>
            </w:tcBorders>
            <w:shd w:val="clear" w:fill="auto"/>
            <w:vAlign w:val="top"/>
          </w:tcPr>
          <w:p>
            <w:pPr>
              <w:pStyle w:val="[Normal]"/>
              <w:jc w:val="center"/>
              <w:rPr>
                <w:rFonts w:ascii="Trebuchet MS" w:hAnsi="Trebuchet MS" w:eastAsia="Trebuchet MS"/>
                <w:sz w:val="28"/>
              </w:rPr>
            </w:pPr>
            <w:r>
              <w:rPr>
                <w:rFonts w:ascii="Trebuchet MS" w:hAnsi="Trebuchet MS" w:eastAsia="Trebuchet MS"/>
                <w:sz w:val="28"/>
              </w:rPr>
              <w:t xml:space="preserve">434 000 €</w:t>
            </w:r>
          </w:p>
        </w:tc>
      </w:tr>
      <w:tr>
        <w:tc>
          <w:tcPr>
            <w:tcW w:w="1863" w:type="dxa"/>
            <w:tcBorders>
              <w:left w:val="nil"/>
              <w:righ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  Réf : GD2044</w:t>
            </w:r>
          </w:p>
        </w:tc>
        <w:tc>
          <w:tcPr>
            <w:tcW w:w="9060" w:type="dxa"/>
            <w:gridSpan w:val="5"/>
            <w:tcBorders>
              <w:left w:val="nil"/>
            </w:tcBorders>
            <w:shd w:val="clear" w:fill="C0C0C0"/>
            <w:vAlign w:val="top"/>
          </w:tcPr>
          <w:p>
            <w:pPr>
              <w:pStyle w:val="[Normal]"/>
              <w:jc w:val="center"/>
              <w:rPr>
                <w:rFonts w:ascii="Trebuchet MS" w:hAnsi="Trebuchet MS" w:eastAsia="Trebuchet MS"/>
              </w:rPr>
            </w:pPr>
            <w:r>
              <w:rPr>
                <w:rFonts w:ascii="Trebuchet MS" w:hAnsi="Trebuchet MS" w:eastAsia="Trebuchet MS"/>
                <w:b w:val="on"/>
                <w:i w:val="on"/>
              </w:rPr>
              <w:t xml:space="preserve">EXCLUSIVITE - SECTEUR COEUR DE CAUSSE - Belle demeure restaurée avec piscine chauffée et jardin fleuri</w:t>
            </w:r>
          </w:p>
        </w:tc>
      </w:tr>
      <w:tr>
        <w:tc>
          <w:tcPr>
            <w:tcW w:w="4143" w:type="dxa"/>
            <w:gridSpan w:val="2"/>
            <w:tcBorders>
              <w:top w:val="nil"/>
              <w:left w:val="nil"/>
              <w:bottom w:val="nil"/>
              <w:right w:val="nil"/>
            </w:tcBorders>
            <w:shd w:val="clear" w:fill="auto"/>
            <w:vAlign w:val="top"/>
          </w:tcPr>
          <w:p>
            <w:pPr>
              <w:pStyle w:val="[Normal]"/>
              <w:ind w:left="111"/>
              <w:jc w:val="center"/>
              <w:rPr>
                <w:rFonts w:ascii="Trebuchet MS" w:hAnsi="Trebuchet MS" w:eastAsia="Trebuchet MS"/>
                <w:sz w:val="12"/>
              </w:rPr>
            </w:pPr>
          </w:p>
          <w:p>
            <w:pPr>
              <w:pStyle w:val="Type de détail"/>
            </w:pPr>
            <w:r>
              <w:t xml:space="preserve">Situation du bien:</w:t>
            </w:r>
          </w:p>
          <w:p>
            <w:pPr>
              <w:pStyle w:val="Détail"/>
              <w:numPr>
                <w:ilvl w:val="0"/>
                <w:numId w:val="3"/>
              </w:numPr>
            </w:pPr>
            <w:r>
              <w:t xml:space="preserve">Village</w:t>
            </w:r>
          </w:p>
          <w:p>
            <w:pPr>
              <w:pStyle w:val="Type de détail"/>
            </w:pPr>
            <w:r>
              <w:t xml:space="preserve">Rez de chaussée:</w:t>
            </w:r>
          </w:p>
          <w:p>
            <w:pPr>
              <w:pStyle w:val="Détail"/>
              <w:numPr>
                <w:ilvl w:val="0"/>
                <w:numId w:val="3"/>
              </w:numPr>
            </w:pPr>
            <w:r>
              <w:t xml:space="preserve">Cellier cellier/buanderie de 5,6 m²</w:t>
            </w:r>
          </w:p>
          <w:p>
            <w:pPr>
              <w:pStyle w:val="Détail"/>
              <w:numPr>
                <w:ilvl w:val="0"/>
                <w:numId w:val="3"/>
              </w:numPr>
            </w:pPr>
            <w:r>
              <w:t xml:space="preserve">Cuisine belle cuisine équipée de 10 m²</w:t>
            </w:r>
          </w:p>
          <w:p>
            <w:pPr>
              <w:pStyle w:val="Détail"/>
              <w:numPr>
                <w:ilvl w:val="0"/>
                <w:numId w:val="3"/>
              </w:numPr>
            </w:pPr>
            <w:r>
              <w:t xml:space="preserve">Pièce partie attenante constituée d'un salon de 25 m² qui peut être transformé en chambre de plain-pied (avec escalier pour accèder à la chambre 4 au 1°)</w:t>
            </w:r>
          </w:p>
          <w:p>
            <w:pPr>
              <w:pStyle w:val="Détail"/>
              <w:numPr>
                <w:ilvl w:val="0"/>
                <w:numId w:val="3"/>
              </w:numPr>
            </w:pPr>
            <w:r>
              <w:t xml:space="preserve">Salon Salon avec cheminée insert de 35 m²</w:t>
            </w:r>
          </w:p>
          <w:p>
            <w:pPr>
              <w:pStyle w:val="Détail"/>
              <w:numPr>
                <w:ilvl w:val="0"/>
                <w:numId w:val="3"/>
              </w:numPr>
            </w:pPr>
            <w:r>
              <w:t xml:space="preserve">Salle à manger salle à manger avec cheminée cantou et poêle à bois de 20 m²</w:t>
            </w:r>
          </w:p>
          <w:p>
            <w:pPr>
              <w:pStyle w:val="Détail"/>
              <w:numPr>
                <w:ilvl w:val="0"/>
                <w:numId w:val="3"/>
              </w:numPr>
            </w:pPr>
            <w:r>
              <w:t xml:space="preserve">Salle de bains salle de bains + wc aménagée dans ancienne souillarde voutée de 8 m²</w:t>
            </w:r>
          </w:p>
          <w:p>
            <w:pPr>
              <w:pStyle w:val="Type de détail"/>
            </w:pPr>
            <w:r>
              <w:t xml:space="preserve">1er étage:</w:t>
            </w:r>
          </w:p>
          <w:p>
            <w:pPr>
              <w:pStyle w:val="Détail"/>
              <w:numPr>
                <w:ilvl w:val="0"/>
                <w:numId w:val="3"/>
              </w:numPr>
            </w:pPr>
            <w:r>
              <w:t xml:space="preserve">4 Chambres 10 m², 15 m², 20 m² avec salle d'eau privative et wc de 5 m², mansardée de 24 m² avec salle d'eau privative et wc de 6 m².</w:t>
            </w:r>
          </w:p>
          <w:p>
            <w:pPr>
              <w:pStyle w:val="Détail"/>
              <w:numPr>
                <w:ilvl w:val="0"/>
                <w:numId w:val="3"/>
              </w:numPr>
            </w:pPr>
            <w:r>
              <w:t xml:space="preserve">Palier Palier avec vieil évier en pierre de 7 m²</w:t>
            </w:r>
          </w:p>
          <w:p>
            <w:pPr>
              <w:pStyle w:val="Type de détail"/>
            </w:pPr>
            <w:r>
              <w:t xml:space="preserve">2ème étage:</w:t>
            </w:r>
          </w:p>
          <w:p>
            <w:pPr>
              <w:pStyle w:val="Détail"/>
              <w:numPr>
                <w:ilvl w:val="0"/>
                <w:numId w:val="3"/>
              </w:numPr>
            </w:pPr>
            <w:r>
              <w:t xml:space="preserve">Grenier  Combles aménageables de 30 m²</w:t>
            </w:r>
          </w:p>
          <w:p>
            <w:pPr>
              <w:pStyle w:val="Type de détail"/>
            </w:pPr>
            <w:r>
              <w:t xml:space="preserve">Dépendances:</w:t>
            </w:r>
          </w:p>
          <w:p>
            <w:pPr>
              <w:pStyle w:val="Détail"/>
              <w:numPr>
                <w:ilvl w:val="0"/>
                <w:numId w:val="3"/>
              </w:numPr>
            </w:pPr>
            <w:r>
              <w:t xml:space="preserve">Abri Abris de jardin dans anciennes petites dépendances en pierre</w:t>
            </w:r>
          </w:p>
          <w:p>
            <w:pPr>
              <w:pStyle w:val="Type de détail"/>
            </w:pPr>
            <w:r>
              <w:t xml:space="preserve">DPE:</w:t>
            </w:r>
          </w:p>
          <w:p>
            <w:pPr>
              <w:pStyle w:val="Détail"/>
              <w:numPr>
                <w:ilvl w:val="0"/>
                <w:numId w:val="3"/>
              </w:numPr>
            </w:pPr>
            <w:r>
              <w:t xml:space="preserve">Consommation énergétique en énergie primaire 165,00 KWHep/m²an C</w:t>
            </w:r>
          </w:p>
          <w:p>
            <w:pPr>
              <w:pStyle w:val="Détail"/>
              <w:numPr>
                <w:ilvl w:val="0"/>
                <w:numId w:val="3"/>
              </w:numPr>
            </w:pPr>
            <w:r>
              <w:t xml:space="preserve">Emission de gaz à effet de serre 5,00 Kgco2/m²an A</w:t>
            </w:r>
          </w:p>
          <w:p>
            <w:pPr>
              <w:pStyle w:val="Détail"/>
              <w:numPr>
                <w:ilvl w:val="0"/>
                <w:numId w:val="3"/>
              </w:numPr>
            </w:pPr>
            <w:r>
              <w:t xml:space="preserve">Date de réalisation DPE 12/08/2024</w:t>
            </w:r>
          </w:p>
          <w:p>
            <w:pPr>
              <w:pStyle w:val="Type de détail"/>
            </w:pPr>
            <w:r>
              <w:t xml:space="preserve">Chauffage:</w:t>
            </w:r>
          </w:p>
          <w:p>
            <w:pPr>
              <w:pStyle w:val="Détail"/>
              <w:numPr>
                <w:ilvl w:val="0"/>
                <w:numId w:val="3"/>
              </w:numPr>
            </w:pPr>
            <w:r>
              <w:t xml:space="preserve">Climatisation réversible salon et salle à manger en rdc et 2 chambres à l'étage (principale et mansardée)</w:t>
            </w:r>
          </w:p>
          <w:p>
            <w:pPr>
              <w:pStyle w:val="Détail"/>
              <w:numPr>
                <w:ilvl w:val="0"/>
                <w:numId w:val="3"/>
              </w:numPr>
            </w:pPr>
            <w:r>
              <w:t xml:space="preserve">Electrique + bois Chauffage électrique par radiateurs + poêles à bois (SAM) et insert (salon)</w:t>
            </w:r>
          </w:p>
          <w:p>
            <w:pPr>
              <w:pStyle w:val="Type de détail"/>
            </w:pPr>
            <w:r>
              <w:t xml:space="preserve">Equipements divers:</w:t>
            </w:r>
          </w:p>
          <w:p>
            <w:pPr>
              <w:pStyle w:val="Détail"/>
              <w:numPr>
                <w:ilvl w:val="0"/>
                <w:numId w:val="3"/>
              </w:numPr>
            </w:pPr>
            <w:r>
              <w:t xml:space="preserve">Citerne récupération des eaux de pluie</w:t>
            </w:r>
          </w:p>
          <w:p>
            <w:pPr>
              <w:pStyle w:val="Détail"/>
              <w:numPr>
                <w:ilvl w:val="0"/>
                <w:numId w:val="3"/>
              </w:numPr>
            </w:pPr>
            <w:r>
              <w:t xml:space="preserve">Double vitrage</w:t>
            </w:r>
          </w:p>
          <w:p>
            <w:pPr>
              <w:pStyle w:val="Détail"/>
              <w:numPr>
                <w:ilvl w:val="0"/>
                <w:numId w:val="3"/>
              </w:numPr>
            </w:pPr>
            <w:r>
              <w:t xml:space="preserve">Fosse septique</w:t>
            </w:r>
          </w:p>
          <w:p>
            <w:pPr>
              <w:pStyle w:val="Type de détail"/>
            </w:pPr>
            <w:r>
              <w:t xml:space="preserve">Fenêtres:</w:t>
            </w:r>
          </w:p>
          <w:p>
            <w:pPr>
              <w:pStyle w:val="Détail"/>
              <w:numPr>
                <w:ilvl w:val="0"/>
                <w:numId w:val="3"/>
              </w:numPr>
            </w:pPr>
            <w:r>
              <w:t xml:space="preserve">Double vitrage</w:t>
            </w:r>
          </w:p>
          <w:p>
            <w:pPr>
              <w:pStyle w:val="Type de détail"/>
            </w:pPr>
            <w:r>
              <w:t xml:space="preserve">Services:</w:t>
            </w:r>
          </w:p>
          <w:p>
            <w:pPr>
              <w:pStyle w:val="Détail"/>
              <w:numPr>
                <w:ilvl w:val="0"/>
                <w:numId w:val="3"/>
              </w:numPr>
            </w:pPr>
            <w:r>
              <w:t xml:space="preserve">Calme</w:t>
            </w:r>
          </w:p>
          <w:p>
            <w:pPr>
              <w:pStyle w:val="Détail"/>
              <w:numPr>
                <w:ilvl w:val="0"/>
                <w:numId w:val="3"/>
              </w:numPr>
            </w:pPr>
            <w:r>
              <w:t xml:space="preserve">Commerces 10 mns</w:t>
            </w:r>
          </w:p>
          <w:p>
            <w:pPr>
              <w:pStyle w:val="Détail"/>
              <w:numPr>
                <w:ilvl w:val="0"/>
                <w:numId w:val="3"/>
              </w:numPr>
            </w:pPr>
            <w:r>
              <w:t xml:space="preserve">Dépendance abris en pierre</w:t>
            </w:r>
          </w:p>
          <w:p>
            <w:pPr>
              <w:pStyle w:val="Détail"/>
              <w:numPr>
                <w:ilvl w:val="0"/>
                <w:numId w:val="3"/>
              </w:numPr>
            </w:pPr>
            <w:r>
              <w:t xml:space="preserve">Puits, source ou citerne citerne</w:t>
            </w:r>
          </w:p>
          <w:p>
            <w:pPr>
              <w:pStyle w:val="Détail"/>
              <w:numPr>
                <w:ilvl w:val="0"/>
                <w:numId w:val="3"/>
              </w:numPr>
            </w:pPr>
            <w:r>
              <w:t xml:space="preserve">Plain-pied</w:t>
            </w:r>
          </w:p>
          <w:p>
            <w:pPr>
              <w:pStyle w:val="Détail"/>
              <w:numPr>
                <w:ilvl w:val="0"/>
                <w:numId w:val="3"/>
              </w:numPr>
            </w:pPr>
            <w:r>
              <w:t xml:space="preserve">Place de Parking</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Cloturé de murets en pierre</w:t>
            </w:r>
          </w:p>
          <w:p>
            <w:pPr>
              <w:pStyle w:val="Détail"/>
              <w:numPr>
                <w:ilvl w:val="0"/>
                <w:numId w:val="3"/>
              </w:numPr>
            </w:pPr>
            <w:r>
              <w:t xml:space="preserve">Piscine 8 x 4 au sel chauffée - couverture de sécurité</w:t>
            </w:r>
          </w:p>
          <w:p>
            <w:pPr>
              <w:pStyle w:val="Détail"/>
              <w:numPr>
                <w:ilvl w:val="0"/>
                <w:numId w:val="3"/>
              </w:numPr>
            </w:pPr>
            <w:r>
              <w:t xml:space="preserve">Puits citerne de récupération des eaux pluviales</w:t>
            </w:r>
          </w:p>
          <w:p>
            <w:pPr>
              <w:pStyle w:val="Détail"/>
              <w:numPr>
                <w:ilvl w:val="0"/>
                <w:numId w:val="3"/>
              </w:numPr>
            </w:pPr>
            <w:r>
              <w:t xml:space="preserve">Terrasse Terrasses, jardin clos de murs en pierre sèche</w:t>
            </w:r>
          </w:p>
          <w:p>
            <w:pPr>
              <w:pStyle w:val="[Normal]"/>
              <w:ind w:left="73"/>
              <w:rPr>
                <w:rFonts w:ascii="Trebuchet MS" w:hAnsi="Trebuchet MS" w:eastAsia="Trebuchet MS"/>
                <w:sz w:val="12"/>
              </w:rPr>
            </w:pPr>
          </w:p>
        </w:tc>
        <w:tc>
          <w:tcPr>
            <w:tcW w:w="6780" w:type="dxa"/>
            <w:gridSpan w:val="4"/>
            <w:tcBorders>
              <w:top w:val="nil"/>
              <w:left w:val="nil"/>
              <w:bottom w:val="nil"/>
            </w:tcBorders>
            <w:shd w:val="clear" w:fill="auto"/>
            <w:vAlign w:val="top"/>
          </w:tcPr>
          <w:p>
            <w:pPr>
              <w:pStyle w:val="[Normal]"/>
              <w:jc w:val="center"/>
              <w:rPr>
                <w:rFonts w:ascii="Trebuchet MS" w:hAnsi="Trebuchet MS" w:eastAsia="Trebuchet MS"/>
                <w:sz w:val="12"/>
              </w:rPr>
            </w:pPr>
          </w:p>
          <w:p>
            <w:pPr>
              <w:pStyle w:val="[Normal]"/>
              <w:jc w:val="center"/>
              <w:rPr>
                <w:rFonts w:ascii="Trebuchet MS" w:hAnsi="Trebuchet MS" w:eastAsia="Trebuchet MS"/>
                <w:sz w:val="12"/>
              </w:rPr>
            </w:pPr>
            <w:r>
              <w:drawing>
                <wp:inline distT="0" distB="0" distL="0" distR="0">
                  <wp:extent cx="4123055" cy="267462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123055" cy="2674620"/>
                          </a:xfrm>
                          <a:prstGeom prst="rect">
                            <a:avLst/>
                          </a:prstGeom>
                        </pic:spPr>
                      </pic:pic>
                    </a:graphicData>
                  </a:graphic>
                </wp:inline>
              </w:drawing>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EXCLUSIVITE - Secteur Coeur de Causse - Dans un hameau typique des Causses du Quercy, à l'abri des regards, vous serez conquis par le charme, le confort et l'authenticité de cet ancien Presbytère restauré, bien implanté sur un jardin fleuri et clos de murets en pierre avec piscine chauffée - 190 m² habitables répartis en espaces de vie lumineux et fonctionnels dont 4 belles chambres. Agréables et charmants espaces terrasses. </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La Demeure. RDC. Salon avec cheminée insert de 35 m², salle à manger avec cheminée Cantou et poêle à bois de 20 m², belle cuisine équipée de 10 m², cellier/buanderie de 5,6 m², salle de bains wc aménagée dans ancienne souillarde voutée de 8 m², partie attenante constituée d'un salon de 25 m² qui peut être transformé en chambre de plain-pied (avec escalier pour accèder à la chambre 4 au 1°). Etage 1. Palier avec vieil évier en pierre de 7 m², 4 chambres de 10 m²,15 m², 20 m² avec salle d'eau privative et wc de 5 m², 24 m² mansardée avec salle d'eau privative et wc de 6 m². Etage 2. Combles aménageables et isolés de 30 m².</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Climatisation réversible salon et salle à manger en rdc, chambre principale et chambre mansardée à l'étage. Chauffage électrique (convecteurs) et bois (insert dans le salon et poêle dans la SAM). Double vitrage. Fosse septique.</w:t>
            </w:r>
          </w:p>
          <w:p>
            <w:pPr>
              <w:pStyle w:val="Normal"/>
              <w:tabs>
                <w:tab w:val="left" w:pos="3995"/>
                <w:tab w:val="right" w:pos="7567"/>
              </w:tabs>
              <w:jc w:val="center"/>
              <w:rPr>
                <w:rFonts w:ascii="Trebuchet MS" w:hAnsi="Trebuchet MS" w:eastAsia="Trebuchet MS"/>
                <w:b w:val="on"/>
                <w:sz w:val="24"/>
              </w:rPr>
            </w:pP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Piscine de 8 x 4 au sel chauffée avec couverture de sécurité. Jardin clos de 778 m². Petites dépendances en pierre à usage de rangement. Citerne de récupération des eaux pluviales.</w:t>
            </w:r>
          </w:p>
          <w:p>
            <w:pPr>
              <w:pStyle w:val="Normal"/>
              <w:tabs>
                <w:tab w:val="left" w:pos="3995"/>
                <w:tab w:val="right" w:pos="7567"/>
              </w:tabs>
              <w:jc w:val="center"/>
              <w:rPr>
                <w:rFonts w:ascii="Trebuchet MS" w:hAnsi="Trebuchet MS" w:eastAsia="Trebuchet MS"/>
                <w:b w:val="on"/>
                <w:sz w:val="24"/>
              </w:rPr>
            </w:pPr>
            <w:r>
              <w:rPr>
                <w:rFonts w:ascii="Trebuchet MS" w:hAnsi="Trebuchet MS" w:eastAsia="Trebuchet MS"/>
                <w:b w:val="on"/>
                <w:sz w:val="24"/>
              </w:rPr>
              <w:t xml:space="preserve">Les informations sur les risques auquel ce bien est exposé sont disponibles sur le site Géorisques www.georisques.gouv.fr</w:t>
            </w:r>
          </w:p>
          <w:p>
            <w:pPr>
              <w:pStyle w:val="Normal"/>
              <w:tabs>
                <w:tab w:val="left" w:pos="3995"/>
                <w:tab w:val="right" w:pos="7567"/>
              </w:tabs>
              <w:jc w:val="center"/>
              <w:rPr>
                <w:rFonts w:ascii="Trebuchet MS" w:hAnsi="Trebuchet MS" w:eastAsia="Trebuchet MS"/>
                <w:sz w:val="24"/>
              </w:rPr>
            </w:pPr>
          </w:p>
          <w:p>
            <w:pPr>
              <w:pStyle w:val="Normal"/>
              <w:tabs>
                <w:tab w:val="left" w:pos="3995"/>
                <w:tab w:val="right" w:pos="7567"/>
              </w:tabs>
              <w:jc w:val="center"/>
              <w:rPr>
                <w:rFonts w:ascii="Trebuchet MS" w:hAnsi="Trebuchet MS" w:eastAsia="Trebuchet MS"/>
                <w:sz w:val="12"/>
              </w:rPr>
            </w:pPr>
          </w:p>
          <w:p>
            <w:pPr>
              <w:pStyle w:val="Normal"/>
              <w:tabs>
                <w:tab w:val="left" w:pos="3995"/>
                <w:tab w:val="right" w:pos="7567"/>
              </w:tabs>
              <w:jc w:val="center"/>
              <w:rPr>
                <w:rFonts w:ascii="Trebuchet MS" w:hAnsi="Trebuchet MS" w:eastAsia="Trebuchet MS"/>
                <w:sz w:val="12"/>
              </w:rPr>
            </w:pPr>
            <w:r>
              <w:rPr>
                <w:rFonts w:ascii="Trebuchet MS" w:hAnsi="Trebuchet MS" w:eastAsia="Trebuchet MS"/>
                <w:sz w:val="24"/>
              </w:rPr>
              <w:t xml:space="preserve"> </w:t>
            </w:r>
            <w:r>
              <w:drawing>
                <wp:inline distT="0" distB="0" distL="0" distR="0">
                  <wp:extent cx="3044190" cy="226314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3044190" cy="2263140"/>
                          </a:xfrm>
                          <a:prstGeom prst="rect">
                            <a:avLst/>
                          </a:prstGeom>
                        </pic:spPr>
                      </pic:pic>
                    </a:graphicData>
                  </a:graphic>
                </wp:inline>
              </w:drawing>
            </w:r>
            <w:r>
              <w:rPr>
                <w:rFonts w:ascii="Trebuchet MS" w:hAnsi="Trebuchet MS" w:eastAsia="Trebuchet MS"/>
                <w:sz w:val="24"/>
              </w:rPr>
              <w:t xml:space="preserve">   </w:t>
            </w:r>
            <w:r>
              <w:drawing>
                <wp:inline distT="0" distB="0" distL="0" distR="0">
                  <wp:extent cx="3091815" cy="20574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3091815" cy="2057400"/>
                          </a:xfrm>
                          <a:prstGeom prst="rect">
                            <a:avLst/>
                          </a:prstGeom>
                        </pic:spPr>
                      </pic:pic>
                    </a:graphicData>
                  </a:graphic>
                </wp:inline>
              </w:drawing>
            </w:r>
          </w:p>
        </w:tc>
      </w:tr>
      <w:tr>
        <w:tc>
          <w:tcPr>
            <w:tcW w:w="5523" w:type="dxa"/>
            <w:gridSpan w:val="3"/>
            <w:tcBorders>
              <w:right w:val="nil"/>
            </w:tcBorders>
            <w:shd w:val="clear" w:fill="FFFFB9"/>
            <w:tcMar>
              <w:left w:w="50" w:type="dxa"/>
              <w:right w:w="40" w:type="dxa"/>
            </w:tcMar>
            <w:vAlign w:val="top"/>
          </w:tcPr>
          <w:p>
            <w:pPr>
              <w:pStyle w:val="[Normal]"/>
              <w:ind w:left="120"/>
              <w:rPr>
                <w:rFonts w:ascii="Trebuchet MS" w:hAnsi="Trebuchet MS" w:eastAsia="Trebuchet MS"/>
                <w:sz w:val="26"/>
              </w:rPr>
            </w:pPr>
            <w:r>
              <w:rPr>
                <w:rFonts w:ascii="Trebuchet MS" w:hAnsi="Trebuchet MS" w:eastAsia="Trebuchet MS"/>
                <w:b w:val="on"/>
                <w:sz w:val="26"/>
              </w:rPr>
              <w:t xml:space="preserve">Surface habitable</w:t>
            </w:r>
            <w:r>
              <w:rPr>
                <w:rFonts w:ascii="Trebuchet MS" w:hAnsi="Trebuchet MS" w:eastAsia="Trebuchet MS"/>
                <w:sz w:val="26"/>
              </w:rPr>
              <w:t xml:space="preserve"> : </w:t>
            </w:r>
            <w:r>
              <w:rPr>
                <w:rFonts w:ascii="Trebuchet MS" w:hAnsi="Trebuchet MS" w:eastAsia="Trebuchet MS"/>
                <w:b w:val="on"/>
                <w:sz w:val="26"/>
              </w:rPr>
              <w:t xml:space="preserve">190 m²</w:t>
            </w:r>
          </w:p>
        </w:tc>
        <w:tc>
          <w:tcPr>
            <w:tcW w:w="5400" w:type="dxa"/>
            <w:gridSpan w:val="3"/>
            <w:tcBorders>
              <w:left w:val="nil"/>
              <w:right w:val="single" w:sz="4" w:space="0" w:color="auto"/>
            </w:tcBorders>
            <w:shd w:val="clear" w:fill="FFFFB9"/>
            <w:tcMar>
              <w:left w:w="40" w:type="dxa"/>
              <w:right w:w="50" w:type="dxa"/>
            </w:tcMar>
            <w:vAlign w:val="top"/>
          </w:tcPr>
          <w:p>
            <w:pPr>
              <w:pStyle w:val="[Normal]"/>
              <w:rPr>
                <w:rFonts w:ascii="Trebuchet MS" w:hAnsi="Trebuchet MS" w:eastAsia="Trebuchet MS"/>
                <w:sz w:val="26"/>
              </w:rPr>
            </w:pPr>
            <w:r>
              <w:rPr>
                <w:rFonts w:ascii="Trebuchet MS" w:hAnsi="Trebuchet MS" w:eastAsia="Trebuchet MS"/>
                <w:b w:val="on"/>
                <w:sz w:val="26"/>
              </w:rPr>
              <w:t xml:space="preserve">Terrain : 778 m²</w:t>
            </w:r>
          </w:p>
        </w:tc>
      </w:tr>
      <w:tr>
        <w:tc>
          <w:tcPr>
            <w:tcW w:w="5523" w:type="dxa"/>
            <w:gridSpan w:val="3"/>
            <w:tcBorders>
              <w:top w:val="nil"/>
              <w:left w:val="nil"/>
              <w:righ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Nombre de pièces : 7</w:t>
            </w:r>
          </w:p>
          <w:p>
            <w:pPr>
              <w:pStyle w:val="[Normal]"/>
              <w:numPr>
                <w:ilvl w:val="0"/>
                <w:numId w:val="4"/>
              </w:numPr>
              <w:ind w:left="360" w:hanging="360"/>
              <w:rPr>
                <w:rFonts w:ascii="Trebuchet MS" w:hAnsi="Trebuchet MS" w:eastAsia="Trebuchet MS"/>
                <w:b w:val="on"/>
              </w:rPr>
            </w:pPr>
            <w:r>
              <w:rPr>
                <w:rFonts w:ascii="Trebuchet MS" w:hAnsi="Trebuchet MS" w:eastAsia="Trebuchet MS"/>
                <w:b w:val="on"/>
              </w:rPr>
              <w:t xml:space="preserve">4 chambres</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Chauffage : Climatisation réversible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Garage : </w:t>
            </w:r>
          </w:p>
        </w:tc>
        <w:tc>
          <w:tcPr>
            <w:tcW w:w="5400" w:type="dxa"/>
            <w:gridSpan w:val="3"/>
            <w:tcBorders>
              <w:top w:val="nil"/>
              <w:left w:val="nil"/>
            </w:tcBorders>
            <w:shd w:val="clear" w:fill="auto"/>
            <w:tcMar>
              <w:left w:w="40" w:type="dxa"/>
              <w:right w:w="40" w:type="dxa"/>
            </w:tcMar>
            <w:vAlign w:val="top"/>
          </w:tcPr>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Style : Pierre</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Etat : Très bon</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Exposition : Sud Est</w:t>
            </w:r>
          </w:p>
          <w:p>
            <w:pPr>
              <w:pStyle w:val="[Normal]"/>
              <w:numPr>
                <w:ilvl w:val="0"/>
                <w:numId w:val="4"/>
              </w:numPr>
              <w:ind w:left="360" w:hanging="360"/>
              <w:rPr>
                <w:rFonts w:ascii="Trebuchet MS" w:hAnsi="Trebuchet MS" w:eastAsia="Trebuchet MS"/>
              </w:rPr>
            </w:pPr>
            <w:r>
              <w:rPr>
                <w:rFonts w:ascii="Trebuchet MS" w:hAnsi="Trebuchet MS" w:eastAsia="Trebuchet MS"/>
                <w:b w:val="on"/>
              </w:rPr>
              <w:t xml:space="preserve">Année : </w:t>
            </w:r>
          </w:p>
        </w:tc>
      </w:tr>
    </w:tbl>
    <w:p>
      <w:pPr>
        <w:pStyle w:val="[Normal]"/>
        <w:rPr>
          <w:rFonts w:ascii="Trebuchet MS" w:hAnsi="Trebuchet MS" w:eastAsia="Trebuchet MS"/>
          <w:sz w:val="4"/>
        </w:rPr>
      </w:pPr>
      <w:r>
        <w:rPr>
          <w:rFonts w:ascii="Trebuchet MS" w:hAnsi="Trebuchet MS" w:eastAsia="Trebuchet MS"/>
          <w:sz w:val="4"/>
        </w:rPr>
        <w:t xml:space="preserve"> </w:t>
      </w:r>
    </w:p>
    <w:sectPr>
      <w:headerReference w:type="default" r:id="rId00009"/>
      <w:footerReference w:type="default" r:id="rId00010"/>
      <w:pgSz w:w="11906" w:h="16837"/>
      <w:pgMar w:top="284" w:right="567" w:bottom="284" w:left="567" w:header="284" w:footer="284"/>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0770"/>
    </w:tblGrid>
    <w:tr>
      <w:tc>
        <w:tcPr>
          <w:tcW w:w="10770" w:type="dxa"/>
          <w:shd w:val="clear" w:fill="auto"/>
          <w:vAlign w:val="center"/>
        </w:tcPr>
        <w:p>
          <w:pPr>
            <w:pStyle w:val="[Normal]"/>
            <w:jc w:val="right"/>
            <w:rPr>
              <w:rFonts w:ascii="Trebuchet MS" w:hAnsi="Trebuchet MS" w:eastAsia="Trebuchet MS"/>
              <w:color w:val="FFFFFF"/>
              <w:sz w:val="28"/>
            </w:rPr>
          </w:pPr>
          <w:r>
            <w:rPr>
              <w:rFonts w:ascii="Trebuchet MS" w:hAnsi="Trebuchet MS" w:eastAsia="Trebuchet MS"/>
              <w:i w:val="on"/>
              <w:sz w:val="20"/>
            </w:rPr>
            <w:t xml:space="preserve">Document non contractuel</w:t>
          </w:r>
        </w:p>
      </w:tc>
    </w:tr>
    <w:tr>
      <w:tc>
        <w:tcPr>
          <w:tcW w:w="10770" w:type="dxa"/>
          <w:shd w:val="clear" w:fill="FFFFFF"/>
          <w:vAlign w:val="center"/>
        </w:tcPr>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Sarl </w:t>
          </w:r>
          <w:r>
            <w:rPr>
              <w:i w:val="on"/>
              <w:color w:val="FF0000"/>
              <w:sz w:val="20"/>
            </w:rPr>
            <w:t xml:space="preserve">BOURIANE</w:t>
          </w:r>
          <w:r>
            <w:rPr>
              <w:rFonts w:ascii="Times New Roman" w:hAnsi="Times New Roman" w:eastAsia="Times New Roman"/>
              <w:b w:val="on"/>
              <w:color w:val="000000"/>
              <w:sz w:val="20"/>
            </w:rPr>
            <w:t xml:space="preserve">  </w:t>
          </w:r>
          <w:r>
            <w:rPr>
              <w:b w:val="on"/>
              <w:color w:val="000000"/>
              <w:sz w:val="20"/>
            </w:rPr>
            <w:t xml:space="preserve">immobilier,</w:t>
          </w:r>
          <w:r>
            <w:rPr>
              <w:rFonts w:ascii="Times New Roman" w:hAnsi="Times New Roman" w:eastAsia="Times New Roman"/>
              <w:color w:val="000000"/>
              <w:sz w:val="20"/>
            </w:rPr>
            <w:t xml:space="preserve"> 15 allée de la République, 46300 </w:t>
          </w:r>
          <w:r>
            <w:rPr>
              <w:rFonts w:ascii="Times New Roman" w:hAnsi="Times New Roman" w:eastAsia="Times New Roman"/>
              <w:b w:val="on"/>
              <w:color w:val="000000"/>
              <w:sz w:val="20"/>
            </w:rPr>
            <w:t xml:space="preserve">GOURDON</w:t>
          </w:r>
          <w:r>
            <w:rPr>
              <w:rFonts w:ascii="Times New Roman" w:hAnsi="Times New Roman" w:eastAsia="Times New Roman"/>
              <w:color w:val="000000"/>
              <w:sz w:val="20"/>
            </w:rPr>
            <w:t xml:space="preserve">  -  Tél. +33 (0)5 65 27 52 42</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i w:val="on"/>
              <w:color w:val="000000"/>
              <w:sz w:val="20"/>
            </w:rPr>
          </w:pPr>
          <w:r>
            <w:rPr>
              <w:rFonts w:ascii="Times New Roman" w:hAnsi="Times New Roman" w:eastAsia="Times New Roman"/>
              <w:color w:val="000000"/>
              <w:sz w:val="20"/>
            </w:rPr>
            <w:t xml:space="preserve">e-mail : </w:t>
          </w:r>
          <w:r>
            <w:rPr>
              <w:rFonts w:ascii="Times New Roman" w:hAnsi="Times New Roman" w:eastAsia="Times New Roman"/>
              <w:i w:val="on"/>
              <w:color w:val="000000"/>
              <w:sz w:val="20"/>
            </w:rPr>
            <w:t xml:space="preserve">contact@bouriane-immobilier.fr</w:t>
          </w:r>
          <w:r>
            <w:rPr>
              <w:rFonts w:ascii="Times New Roman" w:hAnsi="Times New Roman" w:eastAsia="Times New Roman"/>
              <w:color w:val="000000"/>
              <w:sz w:val="20"/>
            </w:rPr>
            <w:t xml:space="preserve">    site Internet :</w:t>
          </w:r>
          <w:r>
            <w:rPr>
              <w:rFonts w:ascii="Times New Roman" w:hAnsi="Times New Roman" w:eastAsia="Times New Roman"/>
              <w:i w:val="on"/>
              <w:color w:val="000000"/>
              <w:sz w:val="20"/>
            </w:rPr>
            <w:t xml:space="preserve"> www.bouriane-immobilier.fr</w:t>
          </w:r>
        </w:p>
        <w:p>
          <w:pPr>
            <w:pStyle w:val="[Normal]"/>
            <w:tabs>
              <w:tab w:val="left" w:pos="707"/>
              <w:tab w:val="left" w:pos="1414"/>
              <w:tab w:val="left" w:pos="2121"/>
              <w:tab w:val="left" w:pos="2828"/>
              <w:tab w:val="left" w:pos="3535"/>
              <w:tab w:val="left" w:pos="4242"/>
              <w:tab w:val="left" w:pos="4949"/>
              <w:tab w:val="left" w:pos="5656"/>
              <w:tab w:val="left" w:pos="6363"/>
              <w:tab w:val="left" w:pos="7070"/>
              <w:tab w:val="left" w:pos="7777"/>
              <w:tab w:val="left" w:pos="8484"/>
              <w:tab w:val="left" w:pos="9191"/>
              <w:tab w:val="left" w:pos="9898"/>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sz w:val="20"/>
            </w:rPr>
          </w:pPr>
          <w:r>
            <w:rPr>
              <w:rFonts w:ascii="Times New Roman" w:hAnsi="Times New Roman" w:eastAsia="Times New Roman"/>
              <w:color w:val="000000"/>
              <w:sz w:val="20"/>
            </w:rPr>
            <w:t xml:space="preserve">RCS Cahors n°394 483 218 - Capital : 15.244,90 </w:t>
          </w:r>
          <w:r>
            <w:rPr>
              <w:rFonts w:ascii="Times New Roman" w:hAnsi="Times New Roman" w:eastAsia="Times New Roman"/>
              <w:i w:val="on"/>
              <w:color w:val="000000"/>
              <w:sz w:val="20"/>
            </w:rPr>
            <w:t xml:space="preserve">€</w:t>
          </w:r>
        </w:p>
        <w:p>
          <w:pPr>
            <w:pStyle w:val="[Normal]"/>
            <w:jc w:val="center"/>
            <w:rPr>
              <w:rFonts w:ascii="Trebuchet MS" w:hAnsi="Trebuchet MS" w:eastAsia="Trebuchet MS"/>
              <w:b w:val="on"/>
              <w:color w:val="000000"/>
              <w:sz w:val="20"/>
            </w:rPr>
          </w:pPr>
          <w:r>
            <w:rPr>
              <w:rFonts w:ascii="Times New Roman" w:hAnsi="Times New Roman" w:eastAsia="Times New Roman"/>
              <w:color w:val="000000"/>
              <w:sz w:val="16"/>
            </w:rPr>
            <w:t xml:space="preserve">Garantie financière de 30.000 </w:t>
          </w:r>
          <w:r>
            <w:rPr>
              <w:rFonts w:ascii="Times New Roman" w:hAnsi="Times New Roman" w:eastAsia="Times New Roman"/>
              <w:i w:val="on"/>
              <w:color w:val="000000"/>
              <w:sz w:val="16"/>
            </w:rPr>
            <w:t xml:space="preserve">€</w:t>
          </w:r>
          <w:r>
            <w:rPr>
              <w:rFonts w:ascii="Times New Roman" w:hAnsi="Times New Roman" w:eastAsia="Times New Roman"/>
              <w:color w:val="000000"/>
              <w:sz w:val="16"/>
            </w:rPr>
            <w:t xml:space="preserve"> et assurance RCP : V.H.S. - Carte Professionnelle N°46- 747 (Lot)</w:t>
          </w:r>
        </w:p>
      </w:tc>
    </w:tr>
  </w:tbl>
  <w:p>
    <w:pPr>
      <w:pStyle w:val="[Normal]"/>
      <w:jc w:val="right"/>
      <w:rPr>
        <w:rFonts w:ascii="Trebuchet MS" w:hAnsi="Trebuchet MS" w:eastAsia="Trebuchet MS"/>
        <w:b w:val="on"/>
        <w:color w:val="000000"/>
        <w:sz w:val="20"/>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2"/>
      </w:rPr>
    </w:pPr>
    <w:r>
      <w:rPr>
        <w:sz w:val="2"/>
      </w:rPr>
      <w:t xml:space="preserve"> </w:t>
    </w:r>
  </w:p>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1669"/>
      <w:gridCol w:w="3701"/>
      <w:gridCol w:w="5538"/>
    </w:tblGrid>
    <w:tr>
      <w:tc>
        <w:tcPr>
          <w:tcW w:w="1669" w:type="dxa"/>
          <w:shd w:val="clear" w:fill="auto"/>
          <w:vAlign w:val="top"/>
        </w:tcPr>
        <w:p>
          <w:pPr>
            <w:pStyle w:val="[Normal]"/>
            <w:spacing w:line="57" w:lineRule="atLeast"/>
            <w:rPr>
              <w:rFonts w:ascii="Trebuchet MS" w:hAnsi="Trebuchet MS" w:eastAsia="Trebuchet MS"/>
              <w:b w:val="on"/>
              <w:color w:val="000000"/>
              <w:sz w:val="28"/>
            </w:rPr>
          </w:pPr>
          <w:r>
            <w:drawing>
              <wp:inline distT="0" distB="0" distL="0" distR="0">
                <wp:extent cx="1028700" cy="108585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028700" cy="1085850"/>
                        </a:xfrm>
                        <a:prstGeom prst="rect">
                          <a:avLst/>
                        </a:prstGeom>
                      </pic:spPr>
                    </pic:pic>
                  </a:graphicData>
                </a:graphic>
              </wp:inline>
            </w:drawing>
          </w:r>
        </w:p>
      </w:tc>
      <w:tc>
        <w:tcPr>
          <w:tcW w:w="3701" w:type="dxa"/>
          <w:shd w:val="clear" w:fill="auto"/>
          <w:vAlign w:val="top"/>
        </w:tcPr>
        <w:p>
          <w:pPr>
            <w:pStyle w:val="[Normal]"/>
            <w:spacing w:line="57" w:lineRule="atLeast"/>
            <w:rPr>
              <w:b w:val="on"/>
              <w:color w:val="000000"/>
              <w:sz w:val="28"/>
            </w:rPr>
          </w:pPr>
          <w:r>
            <w:rPr>
              <w:b w:val="on"/>
              <w:i w:val="on"/>
              <w:color w:val="FF0000"/>
              <w:sz w:val="50"/>
            </w:rPr>
            <w:t xml:space="preserve">BOURIANE</w:t>
          </w:r>
          <w:r>
            <w:rPr>
              <w:rFonts w:ascii="Trebuchet MS" w:hAnsi="Trebuchet MS" w:eastAsia="Trebuchet MS"/>
              <w:b w:val="on"/>
              <w:color w:val="000000"/>
              <w:sz w:val="28"/>
            </w:rPr>
            <w:t xml:space="preserve"> </w:t>
          </w:r>
        </w:p>
        <w:p>
          <w:pPr>
            <w:pStyle w:val="[Normal]"/>
            <w:spacing w:line="57" w:lineRule="atLeast"/>
            <w:jc w:val="right"/>
            <w:rPr>
              <w:rFonts w:ascii="Trebuchet MS" w:hAnsi="Trebuchet MS" w:eastAsia="Trebuchet MS"/>
              <w:b w:val="on"/>
              <w:color w:val="000000"/>
              <w:sz w:val="28"/>
            </w:rPr>
          </w:pPr>
          <w:r>
            <w:rPr>
              <w:b w:val="on"/>
              <w:color w:val="000000"/>
              <w:sz w:val="44"/>
            </w:rPr>
            <w:t xml:space="preserve">       </w:t>
          </w:r>
          <w:r>
            <w:rPr>
              <w:b w:val="on"/>
              <w:color w:val="000000"/>
              <w:sz w:val="48"/>
            </w:rPr>
            <w:t xml:space="preserve">immobilier</w:t>
          </w:r>
        </w:p>
      </w:tc>
      <w:tc>
        <w:tcPr>
          <w:tcW w:w="5538" w:type="dxa"/>
          <w:shd w:val="clear" w:fill="auto"/>
          <w:vAlign w:val="top"/>
        </w:tcPr>
        <w:p>
          <w:pPr>
            <w:pStyle w:val="[Normal]"/>
            <w:ind w:left="6480" w:hanging="6480"/>
            <w:jc w:val="right"/>
            <w:rPr>
              <w:rFonts w:ascii="Times New Roman" w:hAnsi="Times New Roman" w:eastAsia="Times New Roman"/>
              <w:b w:val="on"/>
              <w:i w:val="on"/>
              <w:sz w:val="28"/>
              <w:shd w:val="clear" w:fill="FFFFFF"/>
            </w:rPr>
          </w:pPr>
          <w:r>
            <w:rPr>
              <w:rFonts w:ascii="Times New Roman" w:hAnsi="Times New Roman" w:eastAsia="Times New Roman"/>
              <w:b w:val="on"/>
              <w:i w:val="on"/>
              <w:sz w:val="28"/>
              <w:shd w:val="clear" w:fill="FFFFFF"/>
            </w:rPr>
            <w:t xml:space="preserve">www.bouriane-immobilier.fr  </w:t>
          </w:r>
        </w:p>
        <w:p>
          <w:pPr>
            <w:pStyle w:val="[Normal]"/>
            <w:ind w:left="6480" w:hanging="6480"/>
            <w:jc w:val="right"/>
            <w:rPr>
              <w:rFonts w:ascii="Times New Roman" w:hAnsi="Times New Roman" w:eastAsia="Times New Roman"/>
              <w:b w:val="on"/>
              <w:i w:val="on"/>
              <w:shd w:val="clear" w:fill="FFFFFF"/>
            </w:rPr>
          </w:pPr>
          <w:r>
            <w:rPr>
              <w:rFonts w:ascii="Times New Roman" w:hAnsi="Times New Roman" w:eastAsia="Times New Roman"/>
              <w:b w:val="on"/>
              <w:i w:val="on"/>
              <w:sz w:val="28"/>
              <w:shd w:val="clear" w:fill="FFFFFF"/>
            </w:rPr>
            <w:t xml:space="preserve">contact@bouriane-immobilier.fr  </w:t>
          </w:r>
        </w:p>
        <w:p>
          <w:pPr>
            <w:pStyle w:val="[Normal]"/>
            <w:ind w:left="6480" w:hanging="6480"/>
            <w:jc w:val="right"/>
            <w:rPr>
              <w:rFonts w:ascii="Times New Roman" w:hAnsi="Times New Roman" w:eastAsia="Times New Roman"/>
              <w:b w:val="on"/>
              <w:shd w:val="clear" w:fill="FFFFFF"/>
            </w:rPr>
          </w:pPr>
        </w:p>
        <w:p>
          <w:pPr>
            <w:pStyle w:val="[Normal]"/>
            <w:spacing w:line="57" w:lineRule="atLeast"/>
            <w:jc w:val="right"/>
            <w:rPr>
              <w:rFonts w:ascii="Times New Roman" w:hAnsi="Times New Roman" w:eastAsia="Times New Roman"/>
              <w:b w:val="on"/>
              <w:shd w:val="clear" w:fill="FFFFFF"/>
            </w:rPr>
          </w:pPr>
          <w:r>
            <w:rPr>
              <w:rFonts w:ascii="Times New Roman" w:hAnsi="Times New Roman" w:eastAsia="Times New Roman"/>
              <w:b w:val="on"/>
              <w:shd w:val="clear" w:fill="FFFFFF"/>
            </w:rPr>
            <w:t xml:space="preserve">15 allée de la République, 46300 Gourdon  </w:t>
          </w:r>
        </w:p>
        <w:p>
          <w:pPr>
            <w:pStyle w:val="[Normal]"/>
            <w:spacing w:line="57" w:lineRule="atLeast"/>
            <w:jc w:val="right"/>
            <w:rPr>
              <w:rFonts w:ascii="Trebuchet MS" w:hAnsi="Trebuchet MS" w:eastAsia="Trebuchet MS"/>
              <w:b w:val="on"/>
              <w:color w:val="000000"/>
              <w:sz w:val="28"/>
            </w:rPr>
          </w:pPr>
          <w:r>
            <w:rPr>
              <w:rFonts w:ascii="Times New Roman" w:hAnsi="Times New Roman" w:eastAsia="Times New Roman"/>
              <w:b w:val="on"/>
              <w:shd w:val="clear" w:fill="FFFFFF"/>
            </w:rPr>
            <w:t xml:space="preserve">+33 (0)565 27 52 42  </w:t>
          </w:r>
        </w:p>
      </w:tc>
    </w:tr>
  </w:tbl>
  <w:p>
    <w:pPr>
      <w:pStyle w:val="[Normal]"/>
      <w:jc w:val="center"/>
      <w:rPr>
        <w:rFonts w:ascii="Trebuchet MS" w:hAnsi="Trebuchet MS" w:eastAsia="Trebuchet MS"/>
        <w:b w:val="on"/>
        <w:color w:val="000000"/>
        <w:sz w:val="28"/>
      </w:rPr>
    </w:pP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59"/>
        <w:tabs>
          <w:tab w:val="num" w:pos="363"/>
        </w:tabs>
      </w:pPr>
      <w:rPr>
        <w:rFonts w:hint="default" w:ascii="Symbol" w:hAnsi="Symbol" w:eastAsia="Symbol"/>
        <w:b w:val="off"/>
        <w:i w:val="off"/>
        <w:strike w:val="off"/>
        <w:color w:val="auto"/>
        <w:position w:val="0"/>
        <w:sz w:val="14"/>
        <w:u w:val="none"/>
        <w:shd w:val="clear" w:fill="auto"/>
      </w:rPr>
    </w:lvl>
  </w:abstractNum>
  <w:abstractNum w:abstractNumId="3">
    <w:multiLevelType w:val="singleLevel"/>
    <w:lvl w:ilvl="0">
      <w:start w:val="1"/>
      <w:numFmt w:val="bullet"/>
      <w:suff w:val="tab"/>
      <w:lvlText w:val=""/>
      <w:pPr>
        <w:ind w:left="360" w:hanging="360"/>
        <w:tabs>
          <w:tab w:val="num" w:pos="360"/>
        </w:tabs>
      </w:pPr>
      <w:rPr>
        <w:rFonts w:hint="default" w:ascii="Symbol" w:hAnsi="Symbol" w:eastAsia="Symbol"/>
        <w:b w:val="on"/>
        <w:i w:val="off"/>
        <w:strike w:val="off"/>
        <w:color w:val="auto"/>
        <w:position w:val="0"/>
        <w:sz w:val="24"/>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Adresse">
    <w:name w:val="Adresse"/>
    <w:basedOn w:val="Normal"/>
    <w:next w:val="Adresse"/>
    <w:qFormat/>
    <w:pPr>
      <w:ind w:left="5103"/>
    </w:pPr>
    <w:rPr/>
  </w:style>
  <w:style w:type="paragraph" w:styleId="Détail">
    <w:name w:val="Détail"/>
    <w:basedOn w:val="Normal"/>
    <w:next w:val="Détail"/>
    <w:qFormat/>
    <w:pPr>
      <w:numPr>
        <w:ilvl w:val="0"/>
        <w:numId w:val="1"/>
      </w:numPr>
      <w:ind w:left="363" w:hanging="159"/>
    </w:pPr>
    <w:rPr>
      <w:rFonts w:ascii="Trebuchet MS" w:hAnsi="Trebuchet MS" w:eastAsia="Trebuchet MS"/>
    </w:rPr>
  </w:style>
  <w:style w:type="paragraph" w:styleId="Type de détail">
    <w:name w:val="Type de détail"/>
    <w:basedOn w:val="Normal"/>
    <w:next w:val="Détail"/>
    <w:qFormat/>
    <w:pPr/>
    <w:rPr>
      <w:rFonts w:ascii="Trebuchet MS" w:hAnsi="Trebuchet MS" w:eastAsia="Trebuchet MS"/>
      <w:b w:val="on"/>
      <w:i w:val="on"/>
      <w:color w:val="000080"/>
      <w:sz w:val="22"/>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descriptif">
    <w:name w:val="descriptif"/>
    <w:basedOn w:val="[Normal]"/>
    <w:next w:val="descriptif"/>
    <w:qFormat/>
    <w:pPr>
      <w:ind w:left="11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9" Type="http://schemas.openxmlformats.org/officeDocument/2006/relationships/header" Target="header0001.xml"/>
	<Relationship Id="rId00010"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11" Type="http://schemas.openxmlformats.org/officeDocument/2006/relationships/numbering" Target="numbering.xml"/>
	<Relationship Id="rId00012" Type="http://schemas.openxmlformats.org/officeDocument/2006/relationships/fontTable" Target="fontTable.xml"/>
	<Relationship Id="rId00013"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