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128 400 €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GD1825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EXCLUSIVITE - Charme et authenticité pour cette ravissante Maison en pierre avec pigeonnier 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Hameau</w:t>
            </w: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Cave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Cave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43 M²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41 m² avec cheminée (poêle Godin) et vieil évier en pierre</w:t>
            </w:r>
          </w:p>
          <w:p>
            <w:pPr>
              <w:pStyle w:val="Type de détail"/>
            </w:pPr>
            <w:r>
              <w:t xml:space="preserve">2ème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wc de 4,8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DPE Vierge - consos non exploitables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poêle Godin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7 mns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</w:t>
            </w:r>
          </w:p>
          <w:p>
            <w:pPr>
              <w:pStyle w:val="Type de détail"/>
            </w:pPr>
            <w:r>
              <w:t xml:space="preserve">Vue: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Dégagée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208145" cy="295465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145" cy="295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EXCLUSIVITE - Proche des commerces, dans un hameau avec une jolie vue sur la campagne, beaucoup de charme pour cette Maison en pierre avec pigeonnier à l'architecture typique de notre belle région. Le pied-à-terre idéal !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 RDC. cave garage de 43 m². Etage. Séjour avec cuisine incluse de 41 m² (cheminée avec poêle Godin et vieil évier en pierre). Etage 2. Chambre de 15 m², salle d'eau wc de 4,8 m².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Chaufage au bois. Double vitrage. Fosse septique. 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44190" cy="2195195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190" cy="219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2961640" cy="229933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640" cy="229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60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405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2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1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Bois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1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Pierre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