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widowControl w:val="on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GD1936    -    Prix: 332000 € FAI dont 3.75%HA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320 000€ honoraires exclus</w:t>
            </w:r>
          </w:p>
        </w:tc>
      </w:tr>
    </w:tbl>
    <w:p>
      <w:pPr>
        <w:pStyle w:val="[Normal]"/>
        <w:widowControl w:val="on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SECTEUR GRAMAT - Belle longère en pierre sur 3000 m² avec vue panoramique et piscine</w:t>
                  </w:r>
                </w:p>
                <w:p>
                  <w:pPr>
                    <w:pStyle w:val="[Normal]"/>
                    <w:widowControl w:val="on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84960" cy="139446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84960" cy="1394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103 KWHep/m² an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3 Kg CO2/m² an 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</w:p>
                    </w:tc>
                  </w:tr>
                </w:tbl>
                <w:p/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drawing>
                      <wp:inline distT="0" distB="0" distL="0" distR="0">
                        <wp:extent cx="5661660" cy="411480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166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</w:tbl>
    <w:p>
      <w:pPr>
        <w:pStyle w:val="[Normal]"/>
        <w:widowControl w:val="on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SECTEUR GRAMAT - Au calme dans un hameau, sur 3000 m² avec piscine en partie clos de murets en pierre sèche, cette belle et lumineuse </w:t>
      </w:r>
      <w:r>
        <w:rPr>
          <w:b w:val="on"/>
          <w:color w:val="FF0000"/>
          <w:sz w:val="32"/>
        </w:rPr>
        <w:t xml:space="preserve">Longère en pierre</w:t>
      </w:r>
      <w:r>
        <w:rPr>
          <w:b w:val="on"/>
          <w:color w:val="0000FF"/>
          <w:sz w:val="28"/>
        </w:rPr>
        <w:t xml:space="preserve"> jouit d'une vue panoramique. 122 m² habitables dont spacieuse pièce de vie et 3 grandes chambres - aménagement avec kitchenette à l'étage. </w:t>
      </w:r>
    </w:p>
    <w:p>
      <w:pPr>
        <w:pStyle w:val="[Normal]"/>
        <w:widowControl w:val="on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Les informations sur les risques auquel ce bien est exposé sont disponibles sur le site Géorisques www.georisques.gouv.fr</w:t>
      </w:r>
    </w:p>
    <w:p>
      <w:pPr>
        <w:pStyle w:val="[Normal]"/>
        <w:widowControl w:val="on"/>
        <w:rPr>
          <w:b w:val="on"/>
          <w:color w:val="0000FF"/>
          <w:sz w:val="28"/>
        </w:rPr>
      </w:pP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