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6"/>
        </w:rPr>
        <w:t xml:space="preserve"> Taxe fonciere 2749 €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420 000 €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GD2023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Spacieuse Propriété sur 3ha81 en partie boisés proche commerces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2 de 12 m²,  2 de 14 m² dont une avec salle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vers chambres de 6,27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18 m² avec grands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Porche de 4,8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avec cheminée  de 75 m² - surface cuisine ouverte incluse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25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6,5 m² (bains et douche)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Salles d'eau 4 m², 4,5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WC avec lave-mains de 2,2 m² et 1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environ 60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espace bureau de 23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20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attenante de 72 m² avec chaufferie et buanderie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195,00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6,00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16/01/2024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 récente de marque Viessmann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236156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En situation indépendante privilégiée sur 3 ha18 arborés, une allée privée amène à cette belle Propriété de charme incluant une spacieuse et lumineuse Maison d'habitation de 215 m² dont 4 chambres et grand séjour cuisine et une grande grange/garage attenant. Proche de tous commerces.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Porche, entrée sur séjour avec cheminée surface cuisine ouverte incluse de 75 m², wc avec lave-mains de 2,2 m², - accès terrasse, dégagement de 18 m² avec grands placards, salon de 25 m² avec accès direct extérieur, couloir vers chambres de 6,27 m², 4 chambres dont 2 de 12 m² et 2 de 14 m² - une avec salle d'eau, 3 salles d'eau de 4 m² et 4,5 m², salle de bains (bains et douche de 6,8 m²), wc. Etage. Grand grenier aménageable de 50 m² sur une partie, mezzanine bureau de 23 m² sur l'autre partie maison.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par pompe à chaleur (chaudière Viessmann avec prodcution d'eau chaude) et bois (cheminée). Double vitrage.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Grange attenante de 72 m² avec partie chaufferie et buanderie. Garage de 20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215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31 897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Pompe  chaleur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1985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