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:15 mars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0565322022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SALIOU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GILLES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0616557167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RUE DE LA BOUCHERIE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PAYRAC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saliou.gilles@neuf.fr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GD2020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150m²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305m²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20m²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2 Rue de la boucherie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PAYRAC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Pompe  chaleur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15/03/2024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4777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32"/>
        </w:rPr>
        <w:t xml:space="preserve"> RDC. </w:t>
      </w:r>
      <w:r>
        <w:rPr>
          <w:rFonts w:ascii="Times New Roman" w:hAnsi="Times New Roman" w:eastAsia="Times New Roman"/>
          <w:sz w:val="32"/>
        </w:rPr>
        <w:t xml:space="preserve">Terrasse, entrée, cuisine, séjour avec évier en pierre et cheminée (poêle), buanderie, chambre, salle d'eau wc. 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Palier, Pièce non chauffée au-dessus de la chambre, lingerie, 2 chambres, salle de bains wc, salle d'eau wc, dressing.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Chauffage par pompe à chaleur et bois (poêle Franco belge). Double vitrage. Tout-à-l'égout.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