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250 000 €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GOURDON- Ravissante Maison en pierre typique sur 5035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27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5,5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cuisine de 22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baignoire + douche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lave-mains de 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11 m², 15,8 m² avec chambre contigue de 11,4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Grangette attenante de 23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bûcher de 4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238,00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7,00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21/07/2023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aux normes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grangette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récupération eaux pluviales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citerne de récupération des eaux pluviales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Aux abords d'un village de caractère, avec belle vue sur la campagne environnante, sur 5035 m² clos en partie de murets en pierre, cette ravissante Maison en pierre typique vous charmera par la sérénité de son atmosphère et de son environnement - 112 m² habitables dont 4 chambres. Cave et grangette, citerne.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27 m². RDC. Salle à manger/cuisine de 22 m², séjour de 24 m², belle chambre de 14 m² avec accès jardin, salle d'eau (baignoire, douche et wc) de 6 m², wc de 1 m². Etage. Petit palier, 3 chambres de 11 m², 15,8 m² et chambre contigue de 11,4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 aux normes. chauffage bois (poêle) et électrique.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Grangette en pierre attenante de 23 m². Bûcher de 4 m². Citerne de récupération des eaux pluviales.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115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5 035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