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1533 €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441 000 €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En situation indépendante et calme sur 1ha arboré avec piscine, cette Maison de charme jouit d'une magnifique vue panoramique.  Vous serez conquis par ce lieu de vie privilégié - 166 m² habitables fonctionnels et lumineux aménagés avec goût dont spacieux séjour et 4 chambres + bureau.  3 terrasses, grand sous-sol. Carport indépendant et parking. Proche d'un village tous commerces.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08630" cy="185166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