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GD2002    -    Prix: 296 800 € FAI dont 6%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280 000€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Belle Maison en pierre sur 5885 m² avec bassin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301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59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Dans un calme hameau, sur un beau terrain paysager clos de 5885 m² avec bassin et piscine hors sol, cette belle </w:t>
      </w:r>
      <w:r>
        <w:rPr>
          <w:b w:val="on"/>
          <w:color w:val="FF0000"/>
          <w:sz w:val="32"/>
        </w:rPr>
        <w:t xml:space="preserve">Maison en pierre</w:t>
      </w:r>
      <w:r>
        <w:rPr>
          <w:b w:val="on"/>
          <w:color w:val="0000FF"/>
          <w:sz w:val="28"/>
        </w:rPr>
        <w:t xml:space="preserve"> bien entretenue distribue 145 m² habitables dont spacieuse pièce de vie et 5 chambres. Sous-sol complet avec caves, atelier, garage, carport. A quelques minutes des commerces.Les informations sur les risques auquel ce bien est exposé sont disponibles sur le site Géorisques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