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812"/>
        <w:gridCol w:w="9787"/>
      </w:tblGrid>
      <w:tr>
        <w:tc>
          <w:tcPr>
            <w:tcW w:w="5812" w:type="dxa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</w:pPr>
            <w:r>
              <w:drawing>
                <wp:inline distT="0" distB="0" distL="0" distR="0">
                  <wp:extent cx="2743200" cy="9144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7" w:type="dxa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  <w:rPr>
                <w:b w:val="on"/>
                <w:color w:val="0000FF"/>
                <w:sz w:val="26"/>
              </w:rPr>
            </w:pPr>
          </w:p>
          <w:p>
            <w:pPr>
              <w:pStyle w:val="[Normal]"/>
              <w:widowControl w:val="on"/>
              <w:jc w:val="center"/>
            </w:pPr>
            <w:r>
              <w:rPr>
                <w:b w:val="on"/>
                <w:color w:val="0000FF"/>
                <w:sz w:val="36"/>
              </w:rPr>
              <w:t xml:space="preserve">Réf.: SUD1560    -    Prix: 283 500 € FAI dont 5% HA</w:t>
              <w:br w:type="textWrapping"/>
            </w:r>
            <w:r>
              <w:rPr>
                <w:b w:val="on"/>
                <w:color w:val="0000FF"/>
                <w:sz w:val="36"/>
              </w:rPr>
              <w:t xml:space="preserve">                                                   </w:t>
            </w:r>
            <w:r>
              <w:rPr>
                <w:b w:val="on"/>
                <w:color w:val="0000FF"/>
                <w:sz w:val="28"/>
              </w:rPr>
              <w:t xml:space="preserve">270 000€ honoraires exclus</w:t>
            </w:r>
          </w:p>
        </w:tc>
      </w:tr>
    </w:tbl>
    <w:p>
      <w:pPr>
        <w:pStyle w:val="[Normal]"/>
        <w:widowControl w:val="on"/>
      </w:pPr>
    </w:p>
    <w:p>
      <w:pPr>
        <w:pStyle w:val="[Normal]"/>
        <w:widowControl w:val="on"/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5553"/>
      </w:tblGrid>
      <w:tr>
        <w:tc>
          <w:tcPr>
            <w:tcW w:w="15553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08"/>
              <w:gridCol w:w="9673"/>
            </w:tblGrid>
            <w:tr>
              <w:tc>
                <w:tcPr>
                  <w:tcW w:w="5808" w:type="dxa"/>
                  <w:shd w:val="clear" w:fill="FFFFD2"/>
                  <w:vAlign w:val="top"/>
                </w:tcPr>
                <w:p>
                  <w:pPr>
                    <w:pStyle w:val="[Normal]"/>
                    <w:widowControl w:val="on"/>
                    <w:jc w:val="center"/>
                  </w:pPr>
                  <w:r>
                    <w:rPr>
                      <w:b w:val="on"/>
                      <w:color w:val="FF0000"/>
                      <w:sz w:val="36"/>
                    </w:rPr>
                    <w:t xml:space="preserve">Secteur Sarlat, Maison 4 chambres, petit gîte, grand Hangar et ruisseau.</w:t>
                  </w:r>
                </w:p>
                <w:p>
                  <w:pPr>
                    <w:pStyle w:val="[Normal]"/>
                    <w:widowControl w:val="on"/>
                    <w:jc w:val="center"/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none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2676"/>
                    <w:gridCol w:w="3060"/>
                  </w:tblGrid>
                  <w:tr>
                    <w:tc>
                      <w:tcPr>
                        <w:tcW w:w="2676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widowControl w:val="on"/>
                        </w:pPr>
                      </w:p>
                      <w:p>
                        <w:pPr>
                          <w:pStyle w:val="[Normal]"/>
                          <w:widowControl w:val="on"/>
                          <w:jc w:val="center"/>
                          <w:rPr>
                            <w:sz w:val="18"/>
                            <w:u w:val="single"/>
                          </w:rPr>
                        </w:pPr>
                        <w:r>
                          <w:drawing>
                            <wp:inline distT="0" distB="0" distL="0" distR="0">
                              <wp:extent cx="1569720" cy="1379220"/>
                              <wp:docPr id="2" name="_tx_id_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0000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69720" cy="13792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[Normal]"/>
                          <w:widowControl w:val="on"/>
                          <w:rPr>
                            <w:sz w:val="18"/>
                            <w:u w:val="single"/>
                          </w:rPr>
                        </w:pPr>
                      </w:p>
                      <w:p>
                        <w:pPr>
                          <w:pStyle w:val="[Normal]"/>
                          <w:widowControl w:val="on"/>
                        </w:pPr>
                        <w:r>
                          <w:rPr>
                            <w:b w:val="on"/>
                            <w:u w:val="single"/>
                          </w:rPr>
                          <w:t xml:space="preserve">Consommation</w:t>
                        </w:r>
                        <w:r>
                          <w:rPr>
                            <w:b w:val="on"/>
                          </w:rPr>
                          <w:t xml:space="preserve">: 237 KWHep/m² an</w:t>
                        </w:r>
                      </w:p>
                      <w:p>
                        <w:pPr>
                          <w:pStyle w:val="[Normal]"/>
                          <w:widowControl w:val="on"/>
                        </w:pPr>
                        <w:r>
                          <w:t xml:space="preserve">«méthode_calcul_dpe_energie»</w:t>
                        </w:r>
                      </w:p>
                    </w:tc>
                    <w:tc>
                      <w:tcPr>
                        <w:tcW w:w="30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widowControl w:val="on"/>
                        </w:pPr>
                      </w:p>
                      <w:p>
                        <w:pPr>
                          <w:pStyle w:val="[Normal]"/>
                          <w:widowControl w:val="on"/>
                          <w:jc w:val="center"/>
                          <w:rPr>
                            <w:sz w:val="18"/>
                            <w:u w:val="single"/>
                          </w:rPr>
                        </w:pPr>
                        <w:r>
                          <w:drawing>
                            <wp:inline distT="0" distB="0" distL="0" distR="0">
                              <wp:extent cx="1569720" cy="1409700"/>
                              <wp:docPr id="3" name="_tx_id_3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0000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69720" cy="14097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[Normal]"/>
                          <w:widowControl w:val="on"/>
                          <w:rPr>
                            <w:sz w:val="18"/>
                            <w:u w:val="single"/>
                          </w:rPr>
                        </w:pPr>
                      </w:p>
                      <w:p>
                        <w:pPr>
                          <w:pStyle w:val="[Normal]"/>
                          <w:widowControl w:val="on"/>
                        </w:pPr>
                        <w:r>
                          <w:rPr>
                            <w:b w:val="on"/>
                            <w:u w:val="single"/>
                          </w:rPr>
                          <w:t xml:space="preserve">Emission:</w:t>
                        </w:r>
                        <w:r>
                          <w:rPr>
                            <w:b w:val="on"/>
                          </w:rPr>
                          <w:t xml:space="preserve"> 51 Kg CO2/m² an </w:t>
                        </w:r>
                      </w:p>
                      <w:p>
                        <w:pPr>
                          <w:pStyle w:val="[Normal]"/>
                          <w:widowControl w:val="on"/>
                        </w:pPr>
                      </w:p>
                    </w:tc>
                  </w:tr>
                </w:tbl>
                <w:p/>
              </w:tc>
              <w:tc>
                <w:tcPr>
                  <w:tcW w:w="9673" w:type="dxa"/>
                  <w:shd w:val="clear" w:fill="FFFFD2"/>
                  <w:vAlign w:val="top"/>
                </w:tcPr>
                <w:p>
                  <w:pPr>
                    <w:pStyle w:val="[Normal]"/>
                    <w:widowControl w:val="on"/>
                    <w:jc w:val="center"/>
                  </w:pPr>
                  <w:r>
                    <w:drawing>
                      <wp:inline distT="0" distB="0" distL="0" distR="0">
                        <wp:extent cx="5709285" cy="380619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09285" cy="38061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/>
        </w:tc>
      </w:tr>
    </w:tbl>
    <w:p>
      <w:pPr>
        <w:pStyle w:val="[Normal]"/>
        <w:widowControl w:val="on"/>
      </w:pPr>
    </w:p>
    <w:p>
      <w:pPr>
        <w:pStyle w:val="[Normal]"/>
        <w:widowControl w:val="on"/>
        <w:rPr>
          <w:b w:val="on"/>
          <w:color w:val="0000FF"/>
          <w:sz w:val="28"/>
        </w:rPr>
      </w:pPr>
      <w:r>
        <w:rPr>
          <w:b w:val="on"/>
          <w:color w:val="0000FF"/>
          <w:sz w:val="28"/>
        </w:rPr>
        <w:t xml:space="preserve">Au calme, dans un quartier résidentiel au sud de Sarlat, Charmante maison entièrement restaurée avec goût</w:t>
      </w:r>
    </w:p>
    <w:p>
      <w:pPr>
        <w:pStyle w:val="[Normal]"/>
        <w:widowControl w:val="on"/>
        <w:rPr>
          <w:b w:val="on"/>
          <w:color w:val="0000FF"/>
          <w:sz w:val="28"/>
        </w:rPr>
      </w:pPr>
      <w:r>
        <w:rPr>
          <w:b w:val="on"/>
          <w:color w:val="0000FF"/>
          <w:sz w:val="28"/>
        </w:rPr>
        <w:t xml:space="preserve">et Grand hangar.</w:t>
      </w:r>
    </w:p>
    <w:p>
      <w:pPr>
        <w:pStyle w:val="[Normal]"/>
        <w:widowControl w:val="on"/>
        <w:rPr>
          <w:b w:val="on"/>
          <w:color w:val="0000FF"/>
          <w:sz w:val="28"/>
        </w:rPr>
      </w:pPr>
      <w:r>
        <w:rPr>
          <w:b w:val="on"/>
          <w:color w:val="0000FF"/>
          <w:sz w:val="28"/>
        </w:rPr>
        <w:t xml:space="preserve">Au fond du jardin coule un petit ruisseau en eau toute l'année.</w:t>
      </w:r>
    </w:p>
    <w:p>
      <w:pPr>
        <w:pStyle w:val="[Normal]"/>
        <w:widowControl w:val="on"/>
        <w:rPr>
          <w:b w:val="on"/>
          <w:color w:val="0000FF"/>
          <w:sz w:val="28"/>
        </w:rPr>
      </w:pPr>
      <w:r>
        <w:rPr>
          <w:b w:val="on"/>
          <w:color w:val="0000FF"/>
          <w:sz w:val="28"/>
        </w:rPr>
        <w:t xml:space="preserve">Jardin de 1236m².</w:t>
      </w:r>
    </w:p>
    <w:p>
      <w:pPr>
        <w:pStyle w:val="[Normal]"/>
        <w:widowControl w:val="on"/>
        <w:rPr>
          <w:b w:val="on"/>
          <w:color w:val="0000FF"/>
          <w:sz w:val="28"/>
        </w:rPr>
      </w:pPr>
      <w:r>
        <w:rPr>
          <w:b w:val="on"/>
          <w:color w:val="0000FF"/>
          <w:sz w:val="28"/>
        </w:rPr>
        <w:t xml:space="preserve">Les informations sur les risques auxquels ce bien est exposé sont disponibles sur le site Géorisques: www.georisques.gouv.fr</w:t>
      </w:r>
    </w:p>
    <w:p>
      <w:pPr>
        <w:pStyle w:val="[Normal]"/>
        <w:widowControl w:val="on"/>
        <w:rPr>
          <w:b w:val="on"/>
          <w:color w:val="0000FF"/>
          <w:sz w:val="28"/>
        </w:rPr>
      </w:pPr>
    </w:p>
    <w:sectPr>
      <w:pgSz w:w="16837" w:h="11903" w:orient="landscape"/>
      <w:pgMar w:top="567" w:right="567" w:bottom="567" w:left="567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tabs>
        <w:tab w:val="left" w:pos="360"/>
      </w:tabs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C:\ProgramData\activimmo\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