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812"/>
        <w:gridCol w:w="9787"/>
      </w:tblGrid>
      <w:tr>
        <w:tc>
          <w:tcPr>
            <w:tcW w:w="5812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drawing>
                <wp:inline distT="0" distB="0" distL="0" distR="0">
                  <wp:extent cx="2743200" cy="9144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color w:val="0000FF"/>
                <w:sz w:val="26"/>
              </w:rPr>
            </w:pPr>
          </w:p>
          <w:p>
            <w:pPr>
              <w:pStyle w:val="[Normal]"/>
              <w:jc w:val="center"/>
              <w:rPr>
                <w:b w:val="on"/>
                <w:color w:val="0000FF"/>
                <w:sz w:val="36"/>
              </w:rPr>
            </w:pPr>
            <w:r>
              <w:rPr>
                <w:b w:val="on"/>
                <w:color w:val="0000FF"/>
                <w:sz w:val="36"/>
              </w:rPr>
              <w:t xml:space="preserve">Réf.: GD1989    -    Prix: 336 000 € FAI dont 6%HA</w:t>
              <w:br w:type="textWrapping"/>
            </w:r>
            <w:r>
              <w:rPr>
                <w:b w:val="on"/>
                <w:color w:val="0000FF"/>
                <w:sz w:val="28"/>
              </w:rPr>
              <w:t xml:space="preserve">                                                          320 000€ honoraires exclus</w:t>
            </w:r>
          </w:p>
          <w:p>
            <w:pPr>
              <w:pStyle w:val="[Normal]"/>
              <w:jc w:val="center"/>
            </w:pPr>
          </w:p>
        </w:tc>
      </w:tr>
    </w:tbl>
    <w:p>
      <w:pPr>
        <w:pStyle w:val="[Normal]"/>
      </w:pPr>
    </w:p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5553"/>
      </w:tblGrid>
      <w:tr>
        <w:tc>
          <w:tcPr>
            <w:tcW w:w="15553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08"/>
              <w:gridCol w:w="9673"/>
            </w:tblGrid>
            <w:tr>
              <w:tc>
                <w:tcPr>
                  <w:tcW w:w="5808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rPr>
                      <w:b w:val="on"/>
                      <w:color w:val="FF0000"/>
                      <w:sz w:val="36"/>
                    </w:rPr>
                    <w:t xml:space="preserve">EXCLUSIVITE - Secteur Gourdon-  Ravissante Maison en pierre restaurée avec espace jacuzzi</w:t>
                  </w:r>
                </w:p>
                <w:p>
                  <w:pPr>
                    <w:pStyle w:val="[Normal]"/>
                    <w:jc w:val="center"/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2676"/>
                    <w:gridCol w:w="3060"/>
                  </w:tblGrid>
                  <w:tr>
                    <w:tc>
                      <w:tcPr>
                        <w:tcW w:w="2676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379220"/>
                              <wp:docPr id="2" name="_tx_id_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0000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3792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Consommation</w:t>
                        </w:r>
                        <w:r>
                          <w:rPr>
                            <w:b w:val="on"/>
                          </w:rPr>
                          <w:t xml:space="preserve">: 216 KWHep/m² an</w:t>
                        </w:r>
                      </w:p>
                      <w:p>
                        <w:pPr>
                          <w:pStyle w:val="[Normal]"/>
                        </w:pPr>
                        <w:r>
                          <w:t xml:space="preserve">«méthode_calcul_dpe_energie»</w:t>
                        </w:r>
                      </w:p>
                    </w:tc>
                    <w:tc>
                      <w:tcPr>
                        <w:tcW w:w="30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</w:pPr>
                      </w:p>
                      <w:p>
                        <w:pPr>
                          <w:pStyle w:val="[Normal]"/>
                          <w:jc w:val="center"/>
                          <w:rPr>
                            <w:sz w:val="18"/>
                            <w:u w:val="single"/>
                          </w:rPr>
                        </w:pPr>
                        <w:r>
                          <w:drawing>
                            <wp:inline distT="0" distB="0" distL="0" distR="0">
                              <wp:extent cx="1569720" cy="1409700"/>
                              <wp:docPr id="3" name="_tx_id_3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000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9720" cy="140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[Normal]"/>
                          <w:rPr>
                            <w:sz w:val="18"/>
                            <w:u w:val="single"/>
                          </w:rPr>
                        </w:pPr>
                      </w:p>
                      <w:p>
                        <w:pPr>
                          <w:pStyle w:val="[Normal]"/>
                        </w:pPr>
                        <w:r>
                          <w:rPr>
                            <w:b w:val="on"/>
                            <w:u w:val="single"/>
                          </w:rPr>
                          <w:t xml:space="preserve">Emission:</w:t>
                        </w:r>
                        <w:r>
                          <w:rPr>
                            <w:b w:val="on"/>
                          </w:rPr>
                          <w:t xml:space="preserve"> 42 Kg CO2/m² an </w:t>
                        </w:r>
                      </w:p>
                      <w:p>
                        <w:pPr>
                          <w:pStyle w:val="[Normal]"/>
                        </w:pPr>
                      </w:p>
                    </w:tc>
                  </w:tr>
                </w:tbl>
                <w:p>
                  <w:pPr>
                    <w:pStyle w:val="[Normal]"/>
                  </w:pPr>
                </w:p>
              </w:tc>
              <w:tc>
                <w:tcPr>
                  <w:tcW w:w="9673" w:type="dxa"/>
                  <w:shd w:val="clear" w:fill="FFFFD2"/>
                  <w:vAlign w:val="top"/>
                </w:tcPr>
                <w:p>
                  <w:pPr>
                    <w:pStyle w:val="[Normal]"/>
                    <w:jc w:val="center"/>
                  </w:pPr>
                  <w:r>
                    <w:drawing>
                      <wp:inline distT="0" distB="0" distL="0" distR="0">
                        <wp:extent cx="5719445" cy="380619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9445" cy="3806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</w:pPr>
          </w:p>
        </w:tc>
      </w:tr>
    </w:tbl>
    <w:p>
      <w:pPr>
        <w:pStyle w:val="[Normal]"/>
      </w:pP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EXCLUSIVITE - Secteur Gourdon - Dans un calme hameau sur 700 m² arborés avec espace jacuzzi, atout charme pour cette belle </w:t>
      </w:r>
      <w:r>
        <w:rPr>
          <w:b w:val="on"/>
          <w:color w:val="FF0000"/>
          <w:sz w:val="32"/>
        </w:rPr>
        <w:t xml:space="preserve">Maison en pierre </w:t>
      </w:r>
      <w:r>
        <w:rPr>
          <w:b w:val="on"/>
          <w:color w:val="0000FF"/>
          <w:sz w:val="28"/>
        </w:rPr>
        <w:t xml:space="preserve">qui a préservé son caractère authentique allié au confort de spacieux et lumineux espaces de vie - 170 m² habitables dont 5 chambres et studio indépendant. 2 terrasses.</w:t>
      </w:r>
    </w:p>
    <w:p>
      <w:pPr>
        <w:pStyle w:val="[Normal]"/>
        <w:rPr>
          <w:b w:val="on"/>
          <w:color w:val="0000FF"/>
          <w:sz w:val="28"/>
        </w:rPr>
      </w:pPr>
      <w:r>
        <w:rPr>
          <w:b w:val="on"/>
          <w:color w:val="0000FF"/>
          <w:sz w:val="28"/>
        </w:rPr>
        <w:t xml:space="preserve">Les informations sur les risques auquel ce bien est exposé sont disponibles sur le site Géorisques www.georisques.gouv.fr</w:t>
      </w:r>
    </w:p>
    <w:p>
      <w:pPr>
        <w:pStyle w:val="[Normal]"/>
        <w:rPr>
          <w:b w:val="on"/>
          <w:color w:val="0000FF"/>
          <w:sz w:val="28"/>
        </w:rPr>
      </w:pPr>
    </w:p>
    <w:sectPr>
      <w:pgSz w:w="16837" w:h="11903" w:orient="landscape"/>
      <w:pgMar w:top="567" w:right="567" w:bottom="567" w:left="567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