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ackground w:color="FFFFFF"/>
  <w:body>
    <w:p>
      <w:pPr>
        <w:pStyle w:val="[Normal]"/>
        <w:spacing w:line="57" w:lineRule="atLeast"/>
        <w:jc w:val="center"/>
        <w:rPr>
          <w:rFonts w:ascii="Trebuchet MS" w:hAnsi="Trebuchet MS" w:eastAsia="Trebuchet MS"/>
          <w:b w:val="on"/>
          <w:color w:val="000000"/>
          <w:sz w:val="2"/>
        </w:rPr>
      </w:pPr>
    </w:p>
    <w:p>
      <w:pPr>
        <w:pStyle w:val="[Normal]"/>
        <w:spacing w:line="57" w:lineRule="atLeast"/>
        <w:jc w:val="center"/>
        <w:rPr>
          <w:rFonts w:ascii="Trebuchet MS" w:hAnsi="Trebuchet MS" w:eastAsia="Trebuchet MS"/>
          <w:b w:val="on"/>
          <w:color w:val="000000"/>
          <w:sz w:val="2"/>
        </w:rPr>
      </w:pPr>
    </w:p>
    <w:p>
      <w:pPr>
        <w:pStyle w:val="[Normal]"/>
        <w:spacing w:line="57" w:lineRule="atLeast"/>
        <w:jc w:val="center"/>
        <w:rPr>
          <w:rFonts w:ascii="Trebuchet MS" w:hAnsi="Trebuchet MS" w:eastAsia="Trebuchet MS"/>
          <w:b w:val="on"/>
          <w:color w:val="000000"/>
          <w:sz w:val="2"/>
        </w:rPr>
      </w:pPr>
    </w:p>
    <w:tbl>
      <w:tblPr>
        <w:tblW w:w="0" w:type="auto"/>
        <w:jc w:val="left"/>
        <w:tblInd w:w="3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669"/>
        <w:gridCol w:w="3780"/>
        <w:gridCol w:w="4754"/>
      </w:tblGrid>
      <w:tr>
        <w:tc>
          <w:tcPr>
            <w:tcW w:w="1669" w:type="dxa"/>
            <w:shd w:val="clear" w:fill="auto"/>
            <w:vAlign w:val="top"/>
          </w:tcPr>
          <w:p>
            <w:pPr>
              <w:pStyle w:val="[Normal]"/>
              <w:spacing w:line="57" w:lineRule="atLeast"/>
              <w:rPr>
                <w:rFonts w:ascii="Trebuchet MS" w:hAnsi="Trebuchet MS" w:eastAsia="Trebuchet MS"/>
                <w:b w:val="on"/>
                <w:color w:val="000000"/>
                <w:sz w:val="28"/>
              </w:rPr>
            </w:pPr>
            <w:r>
              <w:drawing>
                <wp:inline distT="0" distB="0" distL="0" distR="0">
                  <wp:extent cx="1028700" cy="1085850"/>
                  <wp:docPr id="1" name="_tx_id_1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1"/>
                          <pic:cNvPicPr/>
                        </pic:nvPicPr>
                        <pic:blipFill>
                          <a:blip r:embed="rId000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085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shd w:val="clear" w:fill="auto"/>
            <w:vAlign w:val="top"/>
          </w:tcPr>
          <w:p>
            <w:pPr>
              <w:pStyle w:val="[Normal]"/>
              <w:spacing w:line="57" w:lineRule="atLeast"/>
              <w:rPr>
                <w:b w:val="on"/>
                <w:color w:val="000000"/>
                <w:sz w:val="28"/>
              </w:rPr>
            </w:pPr>
            <w:r>
              <w:rPr>
                <w:b w:val="on"/>
                <w:i w:val="on"/>
                <w:color w:val="FF0000"/>
                <w:sz w:val="50"/>
              </w:rPr>
              <w:t xml:space="preserve">BOURIANE</w:t>
            </w:r>
            <w:r>
              <w:rPr>
                <w:rFonts w:ascii="Trebuchet MS" w:hAnsi="Trebuchet MS" w:eastAsia="Trebuchet MS"/>
                <w:b w:val="on"/>
                <w:color w:val="000000"/>
                <w:sz w:val="28"/>
              </w:rPr>
              <w:t xml:space="preserve"> </w:t>
            </w:r>
          </w:p>
          <w:p>
            <w:pPr>
              <w:pStyle w:val="[Normal]"/>
              <w:spacing w:line="57" w:lineRule="atLeast"/>
              <w:jc w:val="right"/>
              <w:rPr>
                <w:rFonts w:ascii="Trebuchet MS" w:hAnsi="Trebuchet MS" w:eastAsia="Trebuchet MS"/>
                <w:b w:val="on"/>
                <w:color w:val="000000"/>
                <w:sz w:val="28"/>
              </w:rPr>
            </w:pPr>
            <w:r>
              <w:rPr>
                <w:b w:val="on"/>
                <w:color w:val="000000"/>
                <w:sz w:val="44"/>
              </w:rPr>
              <w:t xml:space="preserve">       </w:t>
            </w:r>
            <w:r>
              <w:rPr>
                <w:b w:val="on"/>
                <w:color w:val="000000"/>
                <w:sz w:val="48"/>
              </w:rPr>
              <w:t xml:space="preserve">immobilier         </w:t>
            </w:r>
          </w:p>
        </w:tc>
        <w:tc>
          <w:tcPr>
            <w:tcW w:w="4754" w:type="dxa"/>
            <w:shd w:val="clear" w:fill="auto"/>
            <w:vAlign w:val="top"/>
          </w:tcPr>
          <w:p>
            <w:pPr>
              <w:pStyle w:val="[Normal]"/>
              <w:ind w:left="6480" w:hanging="6480"/>
              <w:jc w:val="right"/>
              <w:rPr>
                <w:rFonts w:ascii="Times New Roman" w:hAnsi="Times New Roman" w:eastAsia="Times New Roman"/>
                <w:b w:val="on"/>
                <w:i w:val="on"/>
                <w:sz w:val="28"/>
                <w:shd w:val="clear" w:fill="FFFFFF"/>
              </w:rPr>
            </w:pPr>
            <w:r>
              <w:rPr>
                <w:rFonts w:ascii="Times New Roman" w:hAnsi="Times New Roman" w:eastAsia="Times New Roman"/>
                <w:b w:val="on"/>
                <w:i w:val="on"/>
                <w:sz w:val="28"/>
                <w:shd w:val="clear" w:fill="FFFFFF"/>
              </w:rPr>
              <w:t xml:space="preserve">www.bouriane-immobilier.fr</w:t>
            </w:r>
          </w:p>
          <w:p>
            <w:pPr>
              <w:pStyle w:val="[Normal]"/>
              <w:ind w:left="6480" w:hanging="6480"/>
              <w:jc w:val="right"/>
              <w:rPr>
                <w:rFonts w:ascii="Times New Roman" w:hAnsi="Times New Roman" w:eastAsia="Times New Roman"/>
                <w:b w:val="on"/>
                <w:i w:val="on"/>
                <w:shd w:val="clear" w:fill="FFFFFF"/>
              </w:rPr>
            </w:pPr>
            <w:r>
              <w:rPr>
                <w:rFonts w:ascii="Times New Roman" w:hAnsi="Times New Roman" w:eastAsia="Times New Roman"/>
                <w:b w:val="on"/>
                <w:i w:val="on"/>
                <w:sz w:val="28"/>
                <w:shd w:val="clear" w:fill="FFFFFF"/>
              </w:rPr>
              <w:t xml:space="preserve">contact@bouriane-immobilier.fr</w:t>
            </w:r>
          </w:p>
          <w:p>
            <w:pPr>
              <w:pStyle w:val="[Normal]"/>
              <w:ind w:left="6480" w:hanging="6480"/>
              <w:jc w:val="right"/>
              <w:rPr>
                <w:rFonts w:ascii="Times New Roman" w:hAnsi="Times New Roman" w:eastAsia="Times New Roman"/>
                <w:b w:val="on"/>
                <w:shd w:val="clear" w:fill="FFFFFF"/>
              </w:rPr>
            </w:pPr>
          </w:p>
          <w:p>
            <w:pPr>
              <w:pStyle w:val="[Normal]"/>
              <w:spacing w:line="57" w:lineRule="atLeast"/>
              <w:jc w:val="right"/>
              <w:rPr>
                <w:rFonts w:ascii="Times New Roman" w:hAnsi="Times New Roman" w:eastAsia="Times New Roman"/>
                <w:b w:val="on"/>
                <w:shd w:val="clear" w:fill="FFFFFF"/>
              </w:rPr>
            </w:pPr>
            <w:r>
              <w:rPr>
                <w:rFonts w:ascii="Times New Roman" w:hAnsi="Times New Roman" w:eastAsia="Times New Roman"/>
                <w:b w:val="on"/>
                <w:shd w:val="clear" w:fill="FFFFFF"/>
              </w:rPr>
              <w:t xml:space="preserve">15 allée de la République, 46300 Gourdon</w:t>
            </w:r>
          </w:p>
          <w:p>
            <w:pPr>
              <w:pStyle w:val="[Normal]"/>
              <w:spacing w:line="57" w:lineRule="atLeast"/>
              <w:jc w:val="right"/>
              <w:rPr>
                <w:rFonts w:ascii="Trebuchet MS" w:hAnsi="Trebuchet MS" w:eastAsia="Trebuchet MS"/>
                <w:b w:val="on"/>
                <w:color w:val="000000"/>
                <w:sz w:val="28"/>
              </w:rPr>
            </w:pPr>
            <w:r>
              <w:rPr>
                <w:rFonts w:ascii="Times New Roman" w:hAnsi="Times New Roman" w:eastAsia="Times New Roman"/>
                <w:b w:val="on"/>
                <w:shd w:val="clear" w:fill="FFFFFF"/>
              </w:rPr>
              <w:t xml:space="preserve">+33 (0)565 27 52 42</w:t>
            </w:r>
          </w:p>
        </w:tc>
      </w:tr>
    </w:tbl>
    <w:p>
      <w:pPr>
        <w:pStyle w:val="[Normal]"/>
        <w:spacing w:line="57" w:lineRule="atLeast"/>
        <w:jc w:val="center"/>
        <w:rPr>
          <w:rFonts w:ascii="Trebuchet MS" w:hAnsi="Trebuchet MS" w:eastAsia="Trebuchet MS"/>
          <w:b w:val="on"/>
          <w:color w:val="000000"/>
          <w:sz w:val="2"/>
        </w:rPr>
      </w:pPr>
    </w:p>
    <w:p>
      <w:pPr>
        <w:pStyle w:val="[Normal]"/>
        <w:spacing w:line="57" w:lineRule="atLeast"/>
        <w:jc w:val="center"/>
        <w:rPr>
          <w:rFonts w:ascii="Trebuchet MS" w:hAnsi="Trebuchet MS" w:eastAsia="Trebuchet MS"/>
          <w:b w:val="on"/>
          <w:color w:val="000000"/>
          <w:sz w:val="2"/>
        </w:rPr>
      </w:pPr>
    </w:p>
    <w:tbl>
      <w:tblPr>
        <w:tblW w:w="0" w:type="auto"/>
        <w:jc w:val="left"/>
        <w:tblInd w:w="34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0200"/>
      </w:tblGrid>
      <w:tr>
        <w:tc>
          <w:tcPr>
            <w:tcW w:w="10200" w:type="dxa"/>
            <w:shd w:val="clear" w:fill="auto"/>
            <w:vAlign w:val="center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b w:val="on"/>
                <w:color w:val="000000"/>
              </w:rPr>
            </w:pPr>
            <w:r>
              <w:rPr>
                <w:rFonts w:ascii="Times New Roman" w:hAnsi="Times New Roman" w:eastAsia="Times New Roman"/>
                <w:b w:val="on"/>
                <w:color w:val="000080"/>
                <w:sz w:val="28"/>
              </w:rPr>
              <w:t xml:space="preserve">Région FIGEAC : EXCLUSIVITE - Secteur FIGEAC, petite propriété en pierre sur 5720 m² avec vue</w:t>
            </w:r>
          </w:p>
        </w:tc>
      </w:tr>
    </w:tbl>
    <w:p>
      <w:pPr>
        <w:pStyle w:val="[Normal]"/>
        <w:jc w:val="center"/>
        <w:rPr>
          <w:rFonts w:ascii="Trebuchet MS" w:hAnsi="Trebuchet MS" w:eastAsia="Trebuchet MS"/>
          <w:b w:val="on"/>
          <w:color w:val="000000"/>
          <w:sz w:val="8"/>
        </w:rPr>
      </w:pPr>
    </w:p>
    <w:tbl>
      <w:tblPr>
        <w:tblW w:w="0" w:type="auto"/>
        <w:jc w:val="left"/>
        <w:tblInd w:w="30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0219"/>
      </w:tblGrid>
      <w:tr>
        <w:tc>
          <w:tcPr>
            <w:tcW w:w="10219" w:type="dxa"/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b w:val="on"/>
                <w:color w:val="000000"/>
                <w:sz w:val="14"/>
              </w:rPr>
            </w:pPr>
            <w:r>
              <w:drawing>
                <wp:inline distT="0" distB="0" distL="0" distR="0">
                  <wp:extent cx="12344400" cy="925830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4400" cy="9258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0" w:type="auto"/>
              <w:jc w:val="left"/>
              <w:tblInd w:w="0" w:type="dxa"/>
              <w:tblBorders>
                <w:top w:val="none"/>
                <w:left w:val="none"/>
                <w:bottom w:val="none"/>
                <w:right w:val="none"/>
                <w:insideH w:val="none"/>
                <w:insideV w:val="none"/>
              </w:tblBorders>
              <w:tblLayout w:type="fixed"/>
              <w:tblCellMar>
                <w:top w:w="0" w:type="dxa"/>
                <w:left w:w="30" w:type="dxa"/>
                <w:bottom w:w="0" w:type="dxa"/>
                <w:right w:w="30" w:type="dxa"/>
              </w:tblCellMar>
            </w:tblPr>
            <w:tblGrid>
              <w:gridCol w:w="3379"/>
              <w:gridCol w:w="3379"/>
              <w:gridCol w:w="3379"/>
            </w:tblGrid>
            <w:tr>
              <w:tc>
                <w:tcPr>
                  <w:tcW w:w="3379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Trebuchet MS" w:hAnsi="Trebuchet MS" w:eastAsia="Trebuchet MS"/>
                      <w:b w:val="on"/>
                      <w:color w:val="000000"/>
                      <w:sz w:val="12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Trebuchet MS" w:hAnsi="Trebuchet MS" w:eastAsia="Trebuchet MS"/>
                      <w:b w:val="on"/>
                      <w:color w:val="000000"/>
                    </w:rPr>
                  </w:pPr>
                  <w:r>
                    <w:drawing>
                      <wp:inline distT="0" distB="0" distL="0" distR="0">
                        <wp:extent cx="5486400" cy="411480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86400" cy="411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79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Trebuchet MS" w:hAnsi="Trebuchet MS" w:eastAsia="Trebuchet MS"/>
                      <w:b w:val="on"/>
                      <w:color w:val="000000"/>
                      <w:sz w:val="12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Trebuchet MS" w:hAnsi="Trebuchet MS" w:eastAsia="Trebuchet MS"/>
                      <w:b w:val="on"/>
                      <w:color w:val="000000"/>
                    </w:rPr>
                  </w:pPr>
                  <w:r>
                    <w:drawing>
                      <wp:inline distT="0" distB="0" distL="0" distR="0">
                        <wp:extent cx="5490210" cy="411480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490210" cy="411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79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Trebuchet MS" w:hAnsi="Trebuchet MS" w:eastAsia="Trebuchet MS"/>
                      <w:b w:val="on"/>
                      <w:color w:val="000000"/>
                      <w:sz w:val="12"/>
                    </w:rPr>
                  </w:pPr>
                </w:p>
                <w:p>
                  <w:pPr>
                    <w:pStyle w:val="[Normal]"/>
                    <w:jc w:val="center"/>
                    <w:rPr>
                      <w:rFonts w:ascii="Trebuchet MS" w:hAnsi="Trebuchet MS" w:eastAsia="Trebuchet MS"/>
                      <w:b w:val="on"/>
                      <w:color w:val="000000"/>
                    </w:rPr>
                  </w:pPr>
                  <w:r>
                    <w:drawing>
                      <wp:inline distT="0" distB="0" distL="0" distR="0">
                        <wp:extent cx="6183630" cy="411480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83630" cy="4114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Trebuchet MS" w:hAnsi="Trebuchet MS" w:eastAsia="Trebuchet MS"/>
                <w:b w:val="on"/>
                <w:color w:val="000000"/>
              </w:rPr>
            </w:pPr>
          </w:p>
        </w:tc>
      </w:tr>
    </w:tbl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uto"/>
        <w:rPr>
          <w:color w:val="000000"/>
        </w:rPr>
      </w:pPr>
      <w:r>
        <w:rPr>
          <w:color w:val="000000"/>
        </w:rPr>
        <w:t xml:space="preserve">EXCLUSIVITE - Secteur Figeac, bien implantée sur 5720 m² arborés avec belle vue, cette </w:t>
      </w:r>
      <w:r>
        <w:rPr>
          <w:b w:val="on"/>
          <w:color w:val="000000"/>
        </w:rPr>
        <w:t xml:space="preserve">authentique Propriété de caractère</w:t>
      </w:r>
      <w:r>
        <w:rPr>
          <w:color w:val="000000"/>
        </w:rPr>
        <w:t xml:space="preserve"> comprend une agréable Maison en pierre avec pigeonnier de 75 m² habitables, accompagnée de deux granges.</w:t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uto"/>
      </w:pPr>
      <w:r>
        <w:rPr>
          <w:b w:val="on"/>
          <w:color w:val="000000"/>
          <w:u w:val="single"/>
        </w:rPr>
        <w:t xml:space="preserve">La Maison.</w:t>
      </w:r>
      <w:r>
        <w:rPr>
          <w:b w:val="on"/>
          <w:color w:val="000000"/>
        </w:rPr>
        <w:t xml:space="preserve"> RDJ. </w:t>
      </w:r>
      <w:r>
        <w:rPr>
          <w:color w:val="000000"/>
        </w:rPr>
        <w:t xml:space="preserve">Cave de 34 m². </w:t>
      </w:r>
      <w:r>
        <w:rPr>
          <w:b w:val="on"/>
          <w:color w:val="000000"/>
        </w:rPr>
        <w:t xml:space="preserve">RDC. </w:t>
      </w:r>
      <w:r>
        <w:rPr>
          <w:color w:val="000000"/>
        </w:rPr>
        <w:t xml:space="preserve">Véranda de 14 m², pièce à vivre avec partie cuisine de 15,44 m² - cheminée, dégagement de 4,12 m², chambre de 16,65 m², salle d'eau wc de 2,83 m².</w:t>
      </w:r>
      <w:r>
        <w:rPr>
          <w:b w:val="on"/>
          <w:color w:val="000000"/>
        </w:rPr>
        <w:t xml:space="preserve"> Etage. </w:t>
      </w:r>
      <w:r>
        <w:rPr>
          <w:color w:val="000000"/>
        </w:rPr>
        <w:t xml:space="preserve">Palier de 4,44 m², 2 chambres de 10 m². </w:t>
        <w:br w:type="textWrapping"/>
      </w:r>
      <w:r>
        <w:rPr>
          <w:color w:val="000000"/>
        </w:rPr>
        <w:br w:type="textWrapping"/>
      </w:r>
      <w:r>
        <w:rPr>
          <w:color w:val="000000"/>
          <w:u w:val="single"/>
        </w:rPr>
        <w:t xml:space="preserve">Chauffage électrique et bois. Fosse septique. </w:t>
        <w:br w:type="textWrapping"/>
      </w:r>
      <w:r>
        <w:rPr>
          <w:color w:val="000000"/>
        </w:rPr>
        <w:br w:type="textWrapping"/>
      </w:r>
      <w:r>
        <w:rPr>
          <w:b w:val="on"/>
          <w:color w:val="000000"/>
        </w:rPr>
        <w:t xml:space="preserve">Dépendances</w:t>
      </w:r>
      <w:r>
        <w:rPr>
          <w:color w:val="000000"/>
        </w:rPr>
        <w:t xml:space="preserve">. Deux granges de 35 m² au sol x 2 niveaux et 17 m².</w:t>
        <w:br w:type="textWrapping"/>
      </w:r>
      <w:r>
        <w:rPr>
          <w:color w:val="000000"/>
        </w:rPr>
        <w:br w:type="textWrapping"/>
      </w:r>
    </w:p>
    <w:p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uto"/>
      </w:pPr>
      <w:r>
        <w:t xml:space="preserve">Les informations sur les risques auquel ce bien est exposé sont disponibles sur le site Géorisques </w:t>
      </w:r>
      <w:r>
        <w:rPr>
          <w:color w:val="0000FF"/>
          <w:u w:val="single"/>
        </w:rPr>
        <w:t xml:space="preserve">www.georisques.gouv.fr</w:t>
      </w:r>
    </w:p>
    <w:p>
      <w:pPr>
        <w:pStyle w:val="[Normal]"/>
        <w:jc w:val="center"/>
        <w:rPr>
          <w:rFonts w:ascii="Times New Roman" w:hAnsi="Times New Roman" w:eastAsia="Times New Roman"/>
          <w:b w:val="on"/>
          <w:sz w:val="22"/>
        </w:rPr>
      </w:pPr>
    </w:p>
    <w:p>
      <w:pPr>
        <w:pStyle w:val="[Normal]"/>
        <w:jc w:val="center"/>
        <w:rPr>
          <w:rFonts w:ascii="Times New Roman" w:hAnsi="Times New Roman" w:eastAsia="Times New Roman"/>
          <w:i w:val="on"/>
          <w:color w:val="000000"/>
          <w:sz w:val="28"/>
        </w:rPr>
      </w:pPr>
      <w:r>
        <w:rPr>
          <w:rFonts w:ascii="Times New Roman" w:hAnsi="Times New Roman" w:eastAsia="Times New Roman"/>
          <w:b w:val="on"/>
          <w:i w:val="on"/>
          <w:color w:val="000000"/>
          <w:sz w:val="28"/>
        </w:rPr>
        <w:t xml:space="preserve">			    Réf. GD1982 - 160 500 € FAI </w:t>
      </w:r>
      <w:r>
        <w:rPr>
          <w:rFonts w:ascii="Times New Roman" w:hAnsi="Times New Roman" w:eastAsia="Times New Roman"/>
          <w:i w:val="on"/>
          <w:color w:val="000000"/>
          <w:sz w:val="28"/>
        </w:rPr>
        <w:t xml:space="preserve">(</w:t>
      </w:r>
      <w:r>
        <w:rPr>
          <w:rFonts w:ascii="Times New Roman" w:hAnsi="Times New Roman" w:eastAsia="Times New Roman"/>
          <w:i w:val="on"/>
          <w:color w:val="000000"/>
          <w:sz w:val="28"/>
        </w:rPr>
        <w:t xml:space="preserve">1 052 810 FRF)</w:t>
      </w:r>
    </w:p>
    <w:sectPr>
      <w:headerReference w:type="default" r:id="rId00010"/>
      <w:footerReference w:type="default" r:id="rId00011"/>
      <w:pgSz w:w="11906" w:h="16837"/>
      <w:pgMar w:top="567" w:right="567" w:bottom="851" w:left="851" w:header="1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single" w:sz="4" w:space="0" w:color="auto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485"/>
    </w:tblGrid>
    <w:tr>
      <w:tc>
        <w:tcPr>
          <w:tcW w:w="10485" w:type="dxa"/>
          <w:shd w:val="clear" w:fill="auto"/>
          <w:vAlign w:val="top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16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16"/>
      </w:rPr>
    </w:pPr>
    <w:r>
      <w:rPr>
        <w:rFonts w:ascii="Trebuchet MS" w:hAnsi="Trebuchet MS" w:eastAsia="Trebuchet MS"/>
        <w:i w:val="on"/>
        <w:color w:val="000000"/>
        <w:sz w:val="16"/>
      </w:rPr>
      <w:t xml:space="preserve">Document non contractuel</w:t>
    </w:r>
    <w:r>
      <w:rPr>
        <w:rFonts w:ascii="Trebuchet MS" w:hAnsi="Trebuchet MS" w:eastAsia="Trebuchet MS"/>
        <w:b w:val="on"/>
        <w:color w:val="000000"/>
        <w:sz w:val="16"/>
      </w:rPr>
      <w:t xml:space="preserve"> - Page </w:t>
    </w:r>
    <w:r>
      <w:rPr>
        <w:rFonts w:ascii="Trebuchet MS" w:hAnsi="Trebuchet MS" w:eastAsia="Trebuchet MS"/>
        <w:b w:val="on"/>
        <w:color w:val="000000"/>
        <w:sz w:val="16"/>
      </w:rPr>
      <w:fldChar w:fldCharType="begin"/>
    </w:r>
    <w:r>
      <w:rPr>
        <w:rFonts w:ascii="Trebuchet MS" w:hAnsi="Trebuchet MS" w:eastAsia="Trebuchet MS"/>
        <w:b w:val="on"/>
        <w:color w:val="000000"/>
        <w:sz w:val="16"/>
      </w:rPr>
      <w:instrText xml:space="preserve"> PAGE \* Arabic \* MERGEFORMAT </w:instrText>
    </w:r>
    <w:r>
      <w:rPr>
        <w:rFonts w:ascii="Trebuchet MS" w:hAnsi="Trebuchet MS" w:eastAsia="Trebuchet MS"/>
        <w:b w:val="on"/>
        <w:color w:val="000000"/>
        <w:sz w:val="16"/>
      </w:rPr>
      <w:fldChar w:fldCharType="separate"/>
    </w:r>
    <w:r>
      <w:rPr>
        <w:rFonts w:ascii="Trebuchet MS" w:hAnsi="Trebuchet MS" w:eastAsia="Trebuchet MS"/>
        <w:b w:val="on"/>
        <w:color w:val="000000"/>
        <w:sz w:val="16"/>
      </w:rPr>
      <w:t xml:space="preserve">1</w:t>
    </w:r>
    <w:r>
      <w:rPr>
        <w:rFonts w:ascii="Trebuchet MS" w:hAnsi="Trebuchet MS" w:eastAsia="Trebuchet MS"/>
        <w:b w:val="on"/>
        <w:color w:val="000000"/>
        <w:sz w:val="16"/>
      </w:rPr>
      <w:fldChar w:fldCharType="end"/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rFonts w:ascii="Times New Roman" w:hAnsi="Times New Roman" w:eastAsia="Times New Roman"/>
        <w:b w:val="on"/>
        <w:color w:val="FFFFFF"/>
        <w:sz w:val="36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Type de 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8"/>
        <w:u w:val="none"/>
        <w:shd w:val="clear" w:fill="auto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1">
    <w:name w:val="Titre1"/>
    <w:basedOn w:val="[Normal]"/>
    <w:next w:val="Titre1"/>
    <w:qFormat/>
    <w:pPr/>
    <w:rPr>
      <w:b w:val="on"/>
      <w:sz w:val="28"/>
    </w:rPr>
  </w:style>
  <w:style w:type="paragraph" w:styleId="Détail">
    <w:name w:val="Détail"/>
    <w:basedOn w:val="[Normal]"/>
    <w:next w:val="Détail"/>
    <w:qFormat/>
    <w:pPr>
      <w:numPr>
        <w:ilvl w:val="0"/>
        <w:numId w:val="1"/>
      </w:numPr>
      <w:ind w:left="360" w:hanging="360"/>
    </w:pPr>
    <w:rPr/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2"/>
      </w:numPr>
    </w:pPr>
    <w:rPr>
      <w:b w:val="on"/>
      <w:sz w:val="28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  <w:style w:type="character" w:styleId="A">
    <w:name w:val="A"/>
    <w:qFormat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0" Type="http://schemas.openxmlformats.org/officeDocument/2006/relationships/header" Target="header0001.xml"/>
	<Relationship Id="rId00011" Type="http://schemas.openxmlformats.org/officeDocument/2006/relationships/footer" Target="footer0001.xml"/>
	<Relationship Id="rId00005" Type="http://schemas.openxmlformats.org/officeDocument/2006/relationships/image" Target="media/image0001.wmf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2" Type="http://schemas.openxmlformats.org/officeDocument/2006/relationships/numbering" Target="numbering.xml"/>
	<Relationship Id="rId00013" Type="http://schemas.openxmlformats.org/officeDocument/2006/relationships/fontTable" Target="fontTable.xml"/>
	<Relationship Id="rId00014" Type="http://schemas.openxmlformats.org/officeDocument/2006/relationships/settings" Target="settings.xml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