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OTTO Brigitte et Robert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Lantis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46340  DEGAGNAC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en pierre avec piscine sise Lantis    46340</w:t>
      </w:r>
      <w:r>
        <w:rPr>
          <w:rFonts w:ascii="Times New Roman" w:hAnsi="Times New Roman" w:eastAsia="Times New Roman"/>
          <w:sz w:val="22"/>
        </w:rPr>
        <w:t xml:space="preserve"> </w:t>
      </w:r>
      <w:r>
        <w:rPr>
          <w:rFonts w:ascii="Times New Roman" w:hAnsi="Times New Roman" w:eastAsia="Times New Roman"/>
          <w:b w:val="on"/>
          <w:sz w:val="28"/>
        </w:rPr>
        <w:t xml:space="preserve">DEGAGNAC cadastrée section G N° 955 967 1747 pour une contenance cadastrale de 7a41ca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MEULET LAPORTE A GOURDON  46300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SOIXANTE-DIX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€ 470 000 €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18 800 €    € TTC soit 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5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Brigitte et Robert OTTO</w:t>
      </w:r>
    </w:p>
    <w:p>
      <w:pPr>
        <w:pStyle w:val="[Normal]"/>
        <w:rPr>
          <w:b w:val="on"/>
          <w:sz w:val="20"/>
        </w:rPr>
      </w:pPr>
      <w:r>
        <w:rPr>
          <w:b w:val="on"/>
          <w:sz w:val="20"/>
        </w:rPr>
        <w:t xml:space="preserve">Lantis 46340 DEGAGNAC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 TTC soit 18 800 €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5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