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textDirection w:val="lrTb"/>
            <w:noWrap w:val="false"/>
          </w:tcPr>
          <w:tbl>
            <w:tblPr>
              <w:tblW w:w="0" w:type="auto"/>
              <w:tblBorders>
                <w:bottom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>
              <w:trPr/>
              <w:tc>
                <w:tcPr>
                  <w:gridSpan w:val="3"/>
                  <w:shd w:val="clear" w:color="auto" w:fill="auto"/>
                  <w:tcW w:w="7728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SUD SARLAT - Propriété équestre de trois logements avec dépendances sur 2 hectares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Idéal pour un projet professionnel ou équestre - À environ 20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km au sud de Sarlat, découvrez cet ensemble de trois logements avec de grandes dépendances et terrain de deux hectares.</w:t>
                    <w:br/>
                    <w:br/>
                    <w:br/>
                    <w:t xml:space="preserve">La maison principale divisée en deux logements pouvant communiquer offre au rez-de-chaussée un séjour/cuisine ; À l'étage se trouve d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eux chambres et une salle d'eau/wc ; Au deuxième étage, deux chambres.</w:t>
                    <w:br/>
                    <w:br/>
                    <w:br/>
                    <w:t xml:space="preserve">La seconde partie du logement se situe au premier étage et se compose d’une cuisine/séjour, une salle d'eau, deux chambres ainsi qu'un wc indépendant.</w:t>
                    <w:br/>
                    <w:br/>
                    <w:br/>
                    <w:t xml:space="preserve">Le rez-de-chaussée de cette se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conde partie se compose de plusieurs caves.</w:t>
                    <w:br/>
                    <w:br/>
                    <w:br/>
                    <w:t xml:space="preserve">Le troisième logement d'environ 50m2 est composé au rez de chaussée d'un séjour/cuisine ; À l'étage, trois chambres ainsi qu'une salle d'eau avec wc. Ce logement est situé dans le hangar avec la partie équestre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composé d'un local, de six boxes, deux boxes poulinages avec douche, deux travées de quatre boxes ainsi que quatorze paddocks. Cette partie reste démontable pour laisser place à un autre projet.</w:t>
                    <w:br/>
                    <w:br/>
                    <w:br/>
                    <w:t xml:space="preserve">La seconde dépendance se compose également de nombreux out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ils équestres.</w:t>
                    <w:br/>
                    <w:br/>
                    <w:br/>
                    <w:t xml:space="preserve">Le tout sur un terrain de 24 298 m2 avec possibilité d'acquérir plus de terrain.</w:t>
                    <w:br/>
                    <w:br/>
                    <w:br/>
                    <w:t xml:space="preserve">Fosses septiques - Simple vitrage</w:t>
                    <w:br/>
                    <w:br/>
                    <w:t xml:space="preserve">Les informations sur les risques auquel ce bien est exposé sont disponibles sur le site Géorisques www.georisques.gouv.fr</w:t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Réf.:LVT1328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textDirection w:val="lrTb"/>
                  <w:noWrap w:val="false"/>
                </w:tcPr>
                <w:p>
                  <w:pPr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470 000 €</w:t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884066"/>
                            <wp:effectExtent l="0" t="0" r="0" b="0"/>
                            <wp:docPr id="1" name="Picture 1" descr="https://gildc.activimmo.ovh/pic/182x300/lvt246502291p24665f2f8d5577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2x300/lvt246502291p24665f2f8d5577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143000" cy="1884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90.0pt;height:148.4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textDirection w:val="lrTb"/>
                  <w:noWrap w:val="false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143000" cy="1143000"/>
                                  <wp:effectExtent l="0" t="0" r="0" b="0"/>
                                  <wp:docPr id="2" name="Picture 1" descr="https://dpe.files.activimmo.com/elan?dpe=345&amp;ges=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?dpe=345&amp;ges=1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90.0pt;height:90.0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143000" cy="1143000"/>
                                  <wp:effectExtent l="0" t="0" r="0" b="0"/>
                                  <wp:docPr id="3" name="Picture 1" descr="https://dpe.files.activimmo.com/elan/ges/?ges=0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/ges/?ges=01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90.0pt;height:90.0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</w:pPr>
                  <w:r/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  <w:tr>
        <w:trPr/>
        <w:tc>
          <w:tcPr>
            <w:shd w:val="clear" w:color="auto" w:fill="auto"/>
            <w:tcW w:w="545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>
              <w:trPr/>
              <w:tc>
                <w:tcPr>
                  <w:gridSpan w:val="12"/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SARLAT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Claud Saint Martin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24250 DAGLAN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255m²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Campagne non-isolée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Pierre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Electricité et bois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7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24,298 m² 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  <w:t xml:space="preserve">470 000 €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1328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2026-05-03 00:00:00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22 000 €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/>
                </w:p>
              </w:tc>
            </w:tr>
            <w:tr>
              <w:trPr>
                <w:gridAfter w:val="2"/>
              </w:trPr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MIERMONT/ SMUK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textDirection w:val="lrTb"/>
                  <w:noWrap w:val="false"/>
                </w:tcPr>
                <w:p>
                  <w:pPr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891 Route de Campanole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46350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PAYRAC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06 79 12 44 54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jp.smuk@gmail.com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gridSpan w:val="3"/>
            <w:shd w:val="clear" w:color="auto" w:fill="auto"/>
            <w:tcW w:w="533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Campagne non isolée </w:t>
                    <w:br/>
                    <w:br/>
                    <w:t xml:space="preserve">REZ DE CHAUSSÉE:</w:t>
                    <w:br/>
                    <w:t xml:space="preserve"> - Cave </w:t>
                    <w:br/>
                    <w:t xml:space="preserve"> - Cuisine d'environ 28m2</w:t>
                    <w:br/>
                    <w:t xml:space="preserve"> - Séjour d'environ 24m2</w:t>
                    <w:br/>
                  </w:r>
                  <w:r>
                    <w:rPr>
                      <w:rFonts w:ascii="Trebuchet MS" w:hAnsi="Trebuchet MS" w:eastAsia="Trebuchet MS"/>
                      <w:sz w:val="20"/>
                    </w:rPr>
                    <w:br/>
                    <w:t xml:space="preserve">1ER ÉTAGE:</w:t>
                    <w:br/>
                    <w:t xml:space="preserve"> - 2 Chambres d'environ 19 et 14,6m2</w:t>
                    <w:br/>
                    <w:t xml:space="preserve"> - Salle d'eau avec wc d'environ 6m2</w:t>
                    <w:br/>
                    <w:br/>
                    <w:t xml:space="preserve">2ÈME ÉTAGE:</w:t>
                    <w:br/>
                    <w:t xml:space="preserve"> - 2 Chambres d'environ 12m2</w:t>
                    <w:br/>
                    <w:br/>
                    <w:t xml:space="preserve">DÉPENDANCES:</w:t>
                    <w:br/>
                    <w:t xml:space="preserve"> - Gîte /maison d'environ 85m2 habitables pouvant communiquer avec la maison principale se compose d'une cuisine,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un séjour, deux chambres, une salle d'eau ainsi qu'un wc indépendant ; au rez-de-chaussée se trouve une cave. </w:t>
                    <w:br/>
                    <w:t xml:space="preserve"> - Grange </w:t>
                    <w:br/>
                    <w:t xml:space="preserve"> - Hangar avec une partie habitation d'environ 50m2 , un local, 6 boxes à chevaux, 2 boxes moulinage avec douche, 2 travées de 4 boxes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ainsi que 14 paddocks avec abreuvoir. </w:t>
                    <w:br/>
                    <w:t xml:space="preserve"> - Hangar ouvert </w:t>
                    <w:br/>
                    <w:br/>
                    <w:t xml:space="preserve">DPE:</w:t>
                    <w:br/>
                    <w:t xml:space="preserve"> - Consommation énergétique (en énergie primaire): 345 KWHep/m²an</w:t>
                    <w:br/>
                    <w:t xml:space="preserve"> - Consommation énergétique (en énergie primaire): 373 KWHep/m²an</w:t>
                    <w:br/>
                    <w:t xml:space="preserve"> - Emission de gaz à effet de serre: 12 Kgco2/m²an</w:t>
                    <w:br/>
                    <w:t xml:space="preserve"> - Emissi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on de gaz à effet de serre: 11 Kgco2/m²an</w:t>
                    <w:br/>
                    <w:t xml:space="preserve"> - Date de réalisation DPE 09/02/2024</w:t>
                    <w:br/>
                    <w:t xml:space="preserve"> - Date de réalisation DPE 15/02/2024</w:t>
                    <w:br/>
                    <w:br/>
                    <w:t xml:space="preserve">CHAUFFAGE:</w:t>
                    <w:br/>
                    <w:t xml:space="preserve"> - bois </w:t>
                    <w:br/>
                    <w:t xml:space="preserve"> - Electrique </w:t>
                    <w:br/>
                    <w:br/>
                    <w:t xml:space="preserve">EQUIPEMENTS DIVERS:</w:t>
                    <w:br/>
                    <w:t xml:space="preserve"> - 2 Fosses septique </w:t>
                    <w:br/>
                    <w:br/>
                    <w:t xml:space="preserve">SERVICES:</w:t>
                    <w:br/>
                    <w:t xml:space="preserve"> - Ville la plus proche : SARLAT-LA-CANÉDA</w:t>
                    <w:br/>
                    <w:t xml:space="preserve"> - Ch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ambre d'hôtes </w:t>
                    <w:br/>
                    <w:t xml:space="preserve"> - Commerces 1km</w:t>
                    <w:br/>
                    <w:t xml:space="preserve"> - Dépendance </w:t>
                    <w:br/>
                    <w:t xml:space="preserve"> - Ecole 1km</w:t>
                    <w:br/>
                    <w:t xml:space="preserve"> - Gare 20km</w:t>
                    <w:br/>
                    <w:t xml:space="preserve"> - Gîtes </w:t>
                    <w:br/>
                    <w:t xml:space="preserve"> - Hôpital 18km</w:t>
                    <w:br/>
                    <w:t xml:space="preserve"> - Ruisseau, Rivière ou Etang rivière</w:t>
                    <w:br/>
                    <w:t xml:space="preserve"> - Plain-pied </w:t>
                    <w:br/>
                    <w:br/>
                    <w:t xml:space="preserve">TERRAIN:</w:t>
                    <w:br/>
                    <w:t xml:space="preserve"> - Arboré </w:t>
                    <w:br/>
                    <w:t xml:space="preserve"> - Bordé par cours d'eau </w:t>
                    <w:br/>
                    <w:br/>
                    <w:t xml:space="preserve">VUE:</w:t>
                    <w:br/>
                    <w:t xml:space="preserve"> - Vue sur la rivière </w:t>
                    <w:br/>
                    <w:br/>
                    <w:t xml:space="preserve">OPTIONS WEB: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</w:tbl>
    <w:p>
      <w:pPr>
        <w:pStyle w:val="686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19 06 2024</w:t>
          </w:r>
          <w:r/>
        </w:p>
      </w:tc>
      <w:tc>
        <w:tcPr>
          <w:shd w:val="clear" w:color="auto" w:fill="auto"/>
          <w:tcW w:w="5400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7"/>
      <w:numPr>
        <w:ilvl w:val="0"/>
        <w:numId w:val="0"/>
      </w:num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3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3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3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pPr>
      <w:spacing w:after="0" w:line="240" w:lineRule="auto"/>
    </w:pPr>
    <w:rPr>
      <w:rFonts w:ascii="Times New Roman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7" w:customStyle="1">
    <w:name w:val="Détail"/>
    <w:basedOn w:val="682"/>
    <w:qFormat/>
    <w:pPr>
      <w:numPr>
        <w:numId w:val="1"/>
      </w:numPr>
    </w:pPr>
    <w:rPr>
      <w:rFonts w:ascii="Trebuchet MS" w:hAnsi="Trebuchet MS" w:eastAsia="Trebuchet MS"/>
      <w:sz w:val="18"/>
    </w:rPr>
  </w:style>
  <w:style w:type="paragraph" w:styleId="688" w:customStyle="1">
    <w:name w:val="Type de détail"/>
    <w:basedOn w:val="682"/>
    <w:next w:val="687"/>
    <w:qFormat/>
    <w:rPr>
      <w:rFonts w:ascii="Trebuchet MS" w:hAnsi="Trebuchet MS" w:eastAsia="Trebuchet MS"/>
      <w:b/>
      <w:sz w:val="20"/>
      <w:u w:val="single"/>
    </w:rPr>
  </w:style>
  <w:style w:type="character" w:styleId="689">
    <w:name w:val="Default Paragraph Font PHPDOCX"/>
    <w:uiPriority w:val="1"/>
    <w:semiHidden/>
    <w:unhideWhenUsed/>
  </w:style>
  <w:style w:type="paragraph" w:styleId="690">
    <w:name w:val="List Paragraph PHPDOCX"/>
    <w:basedOn w:val="682"/>
    <w:uiPriority w:val="34"/>
    <w:qFormat/>
    <w:pPr>
      <w:contextualSpacing/>
      <w:ind w:left="720"/>
    </w:pPr>
  </w:style>
  <w:style w:type="paragraph" w:styleId="691">
    <w:name w:val="Title PHPDOCX"/>
    <w:basedOn w:val="682"/>
    <w:next w:val="682"/>
    <w:link w:val="69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2" w:customStyle="1">
    <w:name w:val="Title Car PHPDOCX"/>
    <w:basedOn w:val="689"/>
    <w:link w:val="69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3">
    <w:name w:val="Subtitle PHPDOCX"/>
    <w:basedOn w:val="682"/>
    <w:next w:val="682"/>
    <w:link w:val="69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4" w:customStyle="1">
    <w:name w:val="Subtitle Car PHPDOCX"/>
    <w:basedOn w:val="689"/>
    <w:link w:val="69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7">
    <w:name w:val="annotation reference PHPDOCX"/>
    <w:basedOn w:val="689"/>
    <w:uiPriority w:val="99"/>
    <w:semiHidden/>
    <w:unhideWhenUsed/>
    <w:rPr>
      <w:sz w:val="16"/>
      <w:szCs w:val="16"/>
    </w:rPr>
  </w:style>
  <w:style w:type="paragraph" w:styleId="698">
    <w:name w:val="annotation text PHPDOCX"/>
    <w:basedOn w:val="682"/>
    <w:link w:val="6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9" w:customStyle="1">
    <w:name w:val="Comment Text Char PHPDOCX"/>
    <w:basedOn w:val="689"/>
    <w:link w:val="698"/>
    <w:uiPriority w:val="99"/>
    <w:semiHidden/>
    <w:rPr>
      <w:sz w:val="20"/>
      <w:szCs w:val="20"/>
    </w:rPr>
  </w:style>
  <w:style w:type="paragraph" w:styleId="700">
    <w:name w:val="annotation subject PHPDOCX"/>
    <w:basedOn w:val="698"/>
    <w:next w:val="698"/>
    <w:link w:val="701"/>
    <w:uiPriority w:val="99"/>
    <w:semiHidden/>
    <w:unhideWhenUsed/>
    <w:rPr>
      <w:b/>
      <w:bCs/>
    </w:rPr>
  </w:style>
  <w:style w:type="character" w:styleId="701" w:customStyle="1">
    <w:name w:val="Comment Subject Char PHPDOCX"/>
    <w:basedOn w:val="699"/>
    <w:link w:val="700"/>
    <w:uiPriority w:val="99"/>
    <w:semiHidden/>
    <w:rPr>
      <w:b/>
      <w:bCs/>
      <w:sz w:val="20"/>
      <w:szCs w:val="20"/>
    </w:rPr>
  </w:style>
  <w:style w:type="paragraph" w:styleId="702">
    <w:name w:val="Balloon Text PHPDOCX"/>
    <w:basedOn w:val="682"/>
    <w:link w:val="7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3" w:customStyle="1">
    <w:name w:val="Balloon Text Char PHPDOCX"/>
    <w:basedOn w:val="689"/>
    <w:link w:val="702"/>
    <w:uiPriority w:val="99"/>
    <w:semiHidden/>
    <w:rPr>
      <w:rFonts w:ascii="Tahoma" w:hAnsi="Tahoma" w:cs="Tahoma"/>
      <w:sz w:val="16"/>
      <w:szCs w:val="16"/>
    </w:rPr>
  </w:style>
  <w:style w:type="paragraph" w:styleId="704">
    <w:name w:val="footnote Text PHPDOCX"/>
    <w:basedOn w:val="682"/>
    <w:link w:val="7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5" w:customStyle="1">
    <w:name w:val="footnote Text Car PHPDOCX"/>
    <w:basedOn w:val="689"/>
    <w:link w:val="704"/>
    <w:uiPriority w:val="99"/>
    <w:semiHidden/>
    <w:rPr>
      <w:sz w:val="20"/>
      <w:szCs w:val="20"/>
    </w:rPr>
  </w:style>
  <w:style w:type="character" w:styleId="706">
    <w:name w:val="footnote Reference PHPDOCX"/>
    <w:basedOn w:val="689"/>
    <w:uiPriority w:val="99"/>
    <w:semiHidden/>
    <w:unhideWhenUsed/>
    <w:rPr>
      <w:vertAlign w:val="superscript"/>
    </w:rPr>
  </w:style>
  <w:style w:type="paragraph" w:styleId="707">
    <w:name w:val="endnote Text PHPDOCX"/>
    <w:basedOn w:val="682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endnote Text Car PHPDOCX"/>
    <w:basedOn w:val="689"/>
    <w:link w:val="707"/>
    <w:uiPriority w:val="99"/>
    <w:semiHidden/>
    <w:rPr>
      <w:sz w:val="20"/>
      <w:szCs w:val="20"/>
    </w:rPr>
  </w:style>
  <w:style w:type="character" w:styleId="709">
    <w:name w:val="endnote Reference PHPDOCX"/>
    <w:basedOn w:val="68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4</cp:revision>
  <dcterms:created xsi:type="dcterms:W3CDTF">2024-01-19T09:56:00Z</dcterms:created>
  <dcterms:modified xsi:type="dcterms:W3CDTF">2024-06-19T07:56:55Z</dcterms:modified>
</cp:coreProperties>
</file>