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LVT1289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SARLAT - Maison avec appartement et terrain, proche commerces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w:rPr>
                <w:rFonts w:ascii="Tahoma" w:hAnsi="Tahoma" w:eastAsia="Tahoma"/>
              </w:rPr>
            </w:r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/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496"/>
        <w:gridCol w:w="194"/>
        <w:gridCol w:w="10632"/>
        <w:gridCol w:w="3147"/>
      </w:tblGrid>
      <w:tr>
        <w:trPr/>
        <w:tc>
          <w:tcPr>
            <w:shd w:val="clear" w:color="auto" w:fill="auto"/>
            <w:tcBorders>
              <w:bottom w:val="none" w:color="000000" w:sz="4" w:space="0"/>
            </w:tcBorders>
            <w:tcW w:w="2496" w:type="dxa"/>
            <w:vAlign w:val="center"/>
            <w:textDirection w:val="lrTb"/>
            <w:noWrap w:val="false"/>
          </w:tcPr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44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9732" cy="1389732"/>
                      <wp:effectExtent l="0" t="0" r="0" b="0"/>
                      <wp:docPr id="1" name="Picture 1" descr="https://dpe.files.activimmo.com/elan?dpe=204&amp;ges=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204&amp;ges=3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389732" cy="138973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09.4pt;height:109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139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left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SARLAT - Située en hauteur à proximité du centre de Sarlat, avec commerces accessibles à pied, cette maison d'environ 129m2 habitables offre au rez-de-chaussée une véranda,  un séjour avec insert, une cuisine, une chambre, une salle de b</w:t>
            </w:r>
            <w:r>
              <w:rPr>
                <w:rFonts w:ascii="Tahoma" w:hAnsi="Tahoma" w:eastAsia="Tahoma"/>
                <w:b/>
                <w:szCs w:val="24"/>
              </w:rPr>
              <w:t xml:space="preserve">ains, dressing et wc indépendant ; Au premier étage se trouve une mezzanine pouvant faire office de bureau, une chambre ainsi qu'une salle de bains avec wc. Le rez-de-jardin dispose d'un sous-sol total composé d'un studio, un atelier, une cave, un espace </w:t>
            </w:r>
            <w:r>
              <w:rPr>
                <w:rFonts w:ascii="Tahoma" w:hAnsi="Tahoma" w:eastAsia="Tahoma"/>
                <w:b/>
                <w:szCs w:val="24"/>
              </w:rPr>
              <w:t xml:space="preserve">de stockage ainsi qu'un garage. Le tout sur un joli terrain arboré de 1 660m2. Tout à l'égout - Double vitrage - CC Gaz de ville. </w:t>
            </w:r>
            <w:r>
              <w:rPr>
                <w:rFonts w:ascii="Tahoma" w:hAnsi="Tahoma" w:eastAsia="Tahoma"/>
                <w:b/>
                <w:szCs w:val="24"/>
              </w:rPr>
              <w:t xml:space="preserve">Les informations sur les risques auxquels ce bien est exposé sont disponibles sur le site Géorisques: </w:t>
            </w:r>
            <w:hyperlink r:id="rId10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  <w:r>
                <w:rPr>
                  <w:rStyle w:val="173"/>
                </w:rPr>
              </w:r>
              <w:r>
                <w:rPr>
                  <w:rStyle w:val="173"/>
                  <w:rFonts w:ascii="Tahoma" w:hAnsi="Tahoma" w:eastAsia="Tahoma"/>
                  <w:b/>
                  <w:bCs/>
                </w:rPr>
              </w:r>
            </w:hyperlink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</w:tc>
      </w:tr>
      <w:tr>
        <w:trPr/>
        <w:tc>
          <w:tcPr>
            <w:gridSpan w:val="2"/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   TTC</w:t>
            </w:r>
            <w:r/>
          </w:p>
        </w:tc>
        <w:tc>
          <w:tcPr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280 900 €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d'agence:  265 000 €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7</cp:revision>
  <dcterms:created xsi:type="dcterms:W3CDTF">2023-07-24T08:47:00Z</dcterms:created>
  <dcterms:modified xsi:type="dcterms:W3CDTF">2024-01-19T15:24:14Z</dcterms:modified>
</cp:coreProperties>
</file>