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single" w:color="auto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728"/>
            </w:tblGrid>
            <w:tr>
              <w:trPr/>
              <w:tc>
                <w:tcPr>
                  <w:shd w:val="clear" w:color="auto" w:fill="auto"/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SUD SARLAT - Maison en pierre avec jardinet et vue imprenable sur la Vallée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Au coeur de l'un des Plus Beaux Villages de France, cette maison en pierre située sur une hauteur offre une vue imprenable sur la Val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lée de la Dordogne et ses châteaux avec en premier plan l'un des plus beaux monuments de la région. Sur environ 58m2 habitables, la maison dispose au rez-de-chaussée d'un séjour/cuisine ouverte ; au rez-de-jardin, une pièce avec accès extérieur ; au premie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r étage, une chambre avec salle de bains/WC.</w:t>
                    <w:br/>
                    <w:t xml:space="preserve">Un petit jardinet s'ajoute à ce bien de charme.</w:t>
                    <w:br/>
                    <w:t xml:space="preserve">Double et simple vitrage - Tout à l'égout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single" w:color="auto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4643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Réf.:LVT1296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265 000 €</w:t>
                  </w:r>
                  <w:r/>
                </w:p>
              </w:tc>
            </w:tr>
          </w:tbl>
          <w:p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25672" cy="1525833"/>
                            <wp:effectExtent l="0" t="0" r="0" b="0"/>
                            <wp:docPr id="1" name="Picture 1" descr="https://gildc.activimmo.ovh/pic/182x300/lvt246501765p26560786fd87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765p26560786fd872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925671" cy="15258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72.9pt;height:120.1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vAlign w:val="top"/>
                  <w:textDirection w:val="lrTb"/>
                  <w:noWrap w:val="false"/>
                </w:tcPr>
                <w:tbl>
                  <w:tblPr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fixed"/>
                    <w:tblCellMar>
                      <w:left w:w="36" w:type="dxa"/>
                      <w:top w:w="0" w:type="dxa"/>
                      <w:right w:w="36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16280"/>
                                  <wp:effectExtent l="0" t="0" r="0" b="0"/>
                                  <wp:docPr id="2" name="Picture 1" descr="https://files.activimmo.com/storage/etiquettes/photo/dpe/dpe-energie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61.8pt;height:56.4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20090"/>
                                  <wp:effectExtent l="0" t="0" r="0" b="0"/>
                                  <wp:docPr id="3" name="Picture 1" descr="https://files.activimmo.com/storage/etiquettes/photo/dpe/dpe-ges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61.8pt;height:56.7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shd w:val="clear" w:color="auto" w:fill="auto"/>
            <w:tcW w:w="545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>
              <w:trPr/>
              <w:tc>
                <w:tcPr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80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shd w:val="clear" w:color="auto" w:fill="auto"/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5 Rue de la Peire Lene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24220 BEYNAC-ET-CAZENAC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21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58m²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Hameau / Village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Aucun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293 m² 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265 000 €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23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1296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2025-11-24 00:00:00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15 000 €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AH 121</w:t>
                    <w:br/>
                    <w:t xml:space="preserve">Locataire jusqu'au 13 février 2024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35"/>
              <w:gridCol w:w="1065"/>
              <w:gridCol w:w="157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CLOCHARD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Gisèle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5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187 Route de Lacoste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65"/>
              <w:gridCol w:w="1305"/>
              <w:gridCol w:w="134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24200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CARSAC-AILLAC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+33 6 08 23 87 73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99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g.clochard@free.fr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3"/>
            <w:shd w:val="clear" w:color="auto" w:fill="auto"/>
            <w:tcW w:w="533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Village </w:t>
                    <w:br/>
                    <w:t xml:space="preserve">REZ DE JARDIN:</w:t>
                    <w:br/>
                    <w:t xml:space="preserve"> - Chambre /pièce de vie d'environ 22 m2 avec un accès sur l'extérieur </w:t>
                    <w:br/>
                    <w:t xml:space="preserve">REZ DE CHAUSSÉE:</w:t>
                    <w:br/>
                    <w:t xml:space="preserve"> - Séjour avec cuisine ouverte d'environ 21m2 </w:t>
                    <w:br/>
                    <w:t xml:space="preserve">1ER ÉTAGE:</w:t>
                    <w:br/>
                    <w:t xml:space="preserve"> - Chambre d'environ 11,7m2 </w:t>
                    <w:br/>
                    <w:t xml:space="preserve"> - Salle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de bains avec WC d'environ 3,3 m2 </w:t>
                    <w:br/>
                    <w:t xml:space="preserve">DPE:</w:t>
                    <w:br/>
                    <w:t xml:space="preserve"> - Bien non soumis au DPE </w:t>
                    <w:br/>
                    <w:t xml:space="preserve">EQUIPEMENTS DIVERS:</w:t>
                    <w:br/>
                    <w:t xml:space="preserve"> - Tout à l'égout </w:t>
                    <w:br/>
                    <w:t xml:space="preserve">FENÊTRES:</w:t>
                    <w:br/>
                    <w:t xml:space="preserve"> - Double vitrage et simple vitrage </w:t>
                    <w:br/>
                    <w:t xml:space="preserve">SERVICES:</w:t>
                    <w:br/>
                    <w:t xml:space="preserve"> - Ville la plus proche : SARLAT-LA-CANÉDA</w:t>
                    <w:br/>
                    <w:t xml:space="preserve"> - Commerces </w:t>
                    <w:br/>
                    <w:t xml:space="preserve"> - Vue </w:t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pStyle w:val="681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0" w:type="dxa"/>
        <w:top w:w="0" w:type="dxa"/>
        <w:right w:w="30" w:type="dxa"/>
        <w:bottom w:w="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30 11 2023</w:t>
          </w:r>
          <w:r/>
        </w:p>
      </w:tc>
      <w:tc>
        <w:tcPr>
          <w:shd w:val="clear" w:color="auto" w:fill="auto"/>
          <w:tcW w:w="5400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3"/>
      <w:numPr>
        <w:ilvl w:val="0"/>
        <w:numId w:val="0"/>
      </w:numPr>
      <w:ind w:left="0" w:firstLine="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[Normal]"/>
    <w:next w:val="681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82">
    <w:name w:val="Normal"/>
    <w:next w:val="682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="Times New Roman"/>
      <w:b w:val="0"/>
      <w:i w:val="0"/>
      <w:strike w:val="0"/>
      <w:color w:val="auto"/>
      <w:sz w:val="24"/>
      <w:shd w:val="clear" w:color="auto" w:fill="auto"/>
    </w:rPr>
  </w:style>
  <w:style w:type="paragraph" w:styleId="683">
    <w:name w:val="Détail"/>
    <w:basedOn w:val="682"/>
    <w:next w:val="683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684">
    <w:name w:val="Type de détail"/>
    <w:basedOn w:val="682"/>
    <w:next w:val="683"/>
    <w:qFormat/>
    <w:rPr>
      <w:rFonts w:ascii="Trebuchet MS" w:hAnsi="Trebuchet MS" w:eastAsia="Trebuchet MS"/>
      <w:b/>
      <w:sz w:val="20"/>
      <w:u w:val="single"/>
    </w:rPr>
  </w:style>
  <w:style w:type="character" w:styleId="685">
    <w:name w:val="Default Paragraph Font PHPDOCX"/>
    <w:uiPriority w:val="1"/>
    <w:semiHidden/>
    <w:unhideWhenUsed/>
  </w:style>
  <w:style w:type="paragraph" w:styleId="686">
    <w:name w:val="List Paragraph PHPDOCX"/>
    <w:basedOn w:val="682"/>
    <w:uiPriority w:val="34"/>
    <w:qFormat/>
    <w:pPr>
      <w:contextualSpacing/>
      <w:ind w:left="720"/>
    </w:pPr>
  </w:style>
  <w:style w:type="paragraph" w:styleId="687">
    <w:name w:val="Title PHPDOCX"/>
    <w:basedOn w:val="682"/>
    <w:next w:val="682"/>
    <w:link w:val="68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 w:customStyle="1">
    <w:name w:val="Title Car PHPDOCX"/>
    <w:basedOn w:val="685"/>
    <w:link w:val="68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9">
    <w:name w:val="Subtitle PHPDOCX"/>
    <w:basedOn w:val="682"/>
    <w:next w:val="682"/>
    <w:link w:val="69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0" w:customStyle="1">
    <w:name w:val="Subtitle Car PHPDOCX"/>
    <w:basedOn w:val="685"/>
    <w:link w:val="68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3">
    <w:name w:val="annotation reference PHPDOCX"/>
    <w:basedOn w:val="685"/>
    <w:uiPriority w:val="99"/>
    <w:semiHidden/>
    <w:unhideWhenUsed/>
    <w:rPr>
      <w:sz w:val="16"/>
      <w:szCs w:val="16"/>
    </w:rPr>
  </w:style>
  <w:style w:type="paragraph" w:styleId="694">
    <w:name w:val="annotation text PHPDOCX"/>
    <w:basedOn w:val="682"/>
    <w:link w:val="6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5" w:customStyle="1">
    <w:name w:val="Comment Text Char PHPDOCX"/>
    <w:basedOn w:val="685"/>
    <w:link w:val="694"/>
    <w:uiPriority w:val="99"/>
    <w:semiHidden/>
    <w:rPr>
      <w:sz w:val="20"/>
      <w:szCs w:val="20"/>
    </w:rPr>
  </w:style>
  <w:style w:type="paragraph" w:styleId="696">
    <w:name w:val="annotation subject PHPDOCX"/>
    <w:basedOn w:val="694"/>
    <w:next w:val="694"/>
    <w:link w:val="697"/>
    <w:uiPriority w:val="99"/>
    <w:semiHidden/>
    <w:unhideWhenUsed/>
    <w:rPr>
      <w:b/>
      <w:bCs/>
    </w:rPr>
  </w:style>
  <w:style w:type="character" w:styleId="697" w:customStyle="1">
    <w:name w:val="Comment Subject Char PHPDOCX"/>
    <w:basedOn w:val="695"/>
    <w:link w:val="696"/>
    <w:uiPriority w:val="99"/>
    <w:semiHidden/>
    <w:rPr>
      <w:b/>
      <w:bCs/>
      <w:sz w:val="20"/>
      <w:szCs w:val="20"/>
    </w:rPr>
  </w:style>
  <w:style w:type="paragraph" w:styleId="698">
    <w:name w:val="Balloon Text PHPDOCX"/>
    <w:basedOn w:val="682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 w:customStyle="1">
    <w:name w:val="Balloon Text Char PHPDOCX"/>
    <w:basedOn w:val="685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footnote Text PHPDOCX"/>
    <w:basedOn w:val="682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footnote Text Car PHPDOCX"/>
    <w:basedOn w:val="685"/>
    <w:link w:val="700"/>
    <w:uiPriority w:val="99"/>
    <w:semiHidden/>
    <w:rPr>
      <w:sz w:val="20"/>
      <w:szCs w:val="20"/>
    </w:rPr>
  </w:style>
  <w:style w:type="character" w:styleId="702">
    <w:name w:val="footnote Reference PHPDOCX"/>
    <w:basedOn w:val="685"/>
    <w:uiPriority w:val="99"/>
    <w:semiHidden/>
    <w:unhideWhenUsed/>
    <w:rPr>
      <w:vertAlign w:val="superscript"/>
    </w:rPr>
  </w:style>
  <w:style w:type="paragraph" w:styleId="703">
    <w:name w:val="endnote Text PHPDOCX"/>
    <w:basedOn w:val="682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endnote Text Car PHPDOCX"/>
    <w:basedOn w:val="685"/>
    <w:link w:val="703"/>
    <w:uiPriority w:val="99"/>
    <w:semiHidden/>
    <w:rPr>
      <w:sz w:val="20"/>
      <w:szCs w:val="20"/>
    </w:rPr>
  </w:style>
  <w:style w:type="character" w:styleId="705">
    <w:name w:val="endnote Reference PHPDOCX"/>
    <w:basedOn w:val="685"/>
    <w:uiPriority w:val="99"/>
    <w:semiHidden/>
    <w:unhideWhenUsed/>
    <w:rPr>
      <w:vertAlign w:val="superscript"/>
    </w:rPr>
  </w:style>
  <w:style w:type="character" w:styleId="1972" w:default="1">
    <w:name w:val="Default Paragraph Font"/>
    <w:uiPriority w:val="1"/>
    <w:semiHidden/>
    <w:unhideWhenUsed/>
  </w:style>
  <w:style w:type="numbering" w:styleId="1973" w:default="1">
    <w:name w:val="No List"/>
    <w:uiPriority w:val="99"/>
    <w:semiHidden/>
    <w:unhideWhenUsed/>
  </w:style>
  <w:style w:type="table" w:styleId="1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1</cp:revision>
  <dcterms:modified xsi:type="dcterms:W3CDTF">2023-11-30T16:40:00Z</dcterms:modified>
</cp:coreProperties>
</file>