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91284" cy="137350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w:t>
            </w:r>
            <w:r>
              <w:rPr>
                <w:rFonts w:ascii="Tahoma" w:hAnsi="Tahoma" w:eastAsia="Tahoma"/>
                <w:b w:val="0"/>
                <w:sz w:val="18"/>
                <w:lang w:val="fr-FR"/>
              </w:rPr>
              <w:t xml:space="preserv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w:t>
            </w:r>
            <w:r>
              <w:rPr>
                <w:rFonts w:ascii="Tahoma" w:hAnsi="Tahoma" w:eastAsia="Tahoma"/>
                <w:b w:val="0"/>
                <w:sz w:val="18"/>
                <w:lang w:val="fr-FR"/>
              </w:rPr>
              <w:t xml:space="preserv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EXCLUSIF</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1288</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w:t>
      </w:r>
      <w:r>
        <w:rPr>
          <w:rFonts w:ascii="Tahoma" w:hAnsi="Tahoma" w:eastAsia="Tahoma"/>
          <w:sz w:val="22"/>
          <w:u w:val="single"/>
        </w:rPr>
        <w:t xml:space="preserve">faculté</w:t>
      </w:r>
      <w:r>
        <w:rPr>
          <w:rFonts w:ascii="Tahoma" w:hAnsi="Tahoma" w:eastAsia="Tahoma"/>
          <w:sz w:val="22"/>
          <w:u w:val="single"/>
        </w:rPr>
        <w:t xml:space="preserve"> de </w:t>
      </w:r>
      <w:r>
        <w:rPr>
          <w:rFonts w:ascii="Tahoma" w:hAnsi="Tahoma" w:eastAsia="Tahoma"/>
          <w:sz w:val="22"/>
          <w:u w:val="single"/>
        </w:rPr>
        <w:t xml:space="preserve">rétractation</w:t>
      </w:r>
      <w:r>
        <w:rPr>
          <w:rFonts w:ascii="Tahoma" w:hAnsi="Tahoma" w:eastAsia="Tahoma"/>
          <w:sz w:val="22"/>
          <w:u w:val="single"/>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w:t>
      </w:r>
      <w:r>
        <w:rPr>
          <w:rFonts w:ascii="Tahoma" w:hAnsi="Tahoma" w:eastAsia="Tahoma"/>
          <w:b/>
          <w:u w:val="single"/>
        </w:rPr>
        <w:t xml:space="preserve">soussignés</w:t>
      </w:r>
      <w:r>
        <w:rPr>
          <w:rFonts w:ascii="Tahoma" w:hAnsi="Tahoma" w:eastAsia="Tahoma"/>
          <w:b/>
          <w:u w:val="single"/>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MEHU Anne 15 Rue Jean Barrière 33700 MÉRIGNAC</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Agissant conjointement et solidairement </w:t>
      </w:r>
      <w:r>
        <w:rPr>
          <w:rFonts w:ascii="Tahoma" w:hAnsi="Tahoma" w:eastAsia="Tahoma"/>
          <w:b/>
          <w:sz w:val="16"/>
          <w:lang w:val="fr-FR"/>
        </w:rPr>
        <w:t xml:space="preserve">en qualité de seuls propriétaires, </w:t>
      </w:r>
      <w:r>
        <w:rPr>
          <w:rFonts w:ascii="Tahoma" w:hAnsi="Tahoma" w:eastAsia="Tahoma"/>
          <w:sz w:val="16"/>
          <w:lang w:val="fr-FR"/>
        </w:rPr>
        <w:t xml:space="preserve">vous  mandatons</w:t>
      </w:r>
      <w:r>
        <w:rPr>
          <w:rFonts w:ascii="Tahoma" w:hAnsi="Tahoma"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4"/>
          <w:lang w:val="fr-FR"/>
        </w:rPr>
        <w:t xml:space="preserve">* Si vous ne souhaitez pas faire l'objet de prospection commerciale par voie téléphonique, vous pouvez </w:t>
      </w:r>
      <w:r>
        <w:rPr>
          <w:rFonts w:ascii="Tahoma" w:hAnsi="Tahoma" w:eastAsia="Tahoma"/>
          <w:sz w:val="14"/>
          <w:lang w:val="fr-FR"/>
        </w:rPr>
        <w:t xml:space="preserve">vous  inscrire</w:t>
      </w:r>
      <w:r>
        <w:rPr>
          <w:rFonts w:ascii="Tahoma" w:hAnsi="Tahoma" w:eastAsia="Tahoma"/>
          <w:sz w:val="14"/>
          <w:lang w:val="fr-FR"/>
        </w:rPr>
        <w:t xml:space="preserve"> gratuitement </w:t>
      </w:r>
      <w:r>
        <w:rPr>
          <w:rFonts w:ascii="Tahoma" w:hAnsi="Tahoma" w:eastAsia="Tahoma"/>
          <w:sz w:val="14"/>
          <w:lang w:val="fr-FR"/>
        </w:rPr>
        <w:t xml:space="preserve">su</w:t>
      </w:r>
      <w:r>
        <w:rPr>
          <w:rFonts w:ascii="Tahoma" w:hAnsi="Tahoma" w:eastAsia="Tahoma"/>
          <w:sz w:val="14"/>
          <w:lang w:val="fr-FR"/>
        </w:rPr>
        <w:t xml:space="preserve"> la liste d'opposition prévue à l'article L223-1 du code de la consommation sur le site internet www.bloctel.gouv.fr/ ou par courrier adressé à: Société OPPOSETEL, s</w:t>
      </w:r>
      <w:r>
        <w:rPr>
          <w:rFonts w:ascii="Tahoma" w:hAnsi="Tahoma"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Substitution et délégation automatique au profit de l’ensemble des professionnels de l’immobilier adhérents au Groupement LABEL </w:t>
      </w:r>
      <w:r>
        <w:rPr>
          <w:rFonts w:ascii="Tahoma" w:hAnsi="Tahoma" w:eastAsia="Tahoma"/>
          <w:sz w:val="14"/>
          <w:lang w:val="fr-FR"/>
        </w:rPr>
        <w:t xml:space="preserve">PIERRES  ou</w:t>
      </w:r>
      <w:r>
        <w:rPr>
          <w:rFonts w:ascii="Tahoma" w:hAnsi="Tahoma" w:eastAsia="Tahoma"/>
          <w:sz w:val="14"/>
          <w:lang w:val="fr-FR"/>
        </w:rPr>
        <w:t xml:space="preserve">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2673 Route de Jumilles 24370 VEYRIGNAC</w:t>
        <w:br/>
        <w:t xml:space="preserve">SECTEUR GROLEJAC - Située au sud de Sarlat, dans un petit hameau, au calme, cette maison en pierre d'environ 65 m2 est composée d'une pièce à vivre avec cheminée, une cuisine, 2 chambres, une sal</w:t>
      </w:r>
      <w:r>
        <w:rPr>
          <w:rFonts w:ascii="Tahoma" w:hAnsi="Tahoma" w:eastAsia="Tahoma"/>
          <w:sz w:val="16"/>
          <w:lang w:val="fr-FR"/>
        </w:rPr>
        <w:t xml:space="preserve">le d'eau avec douche à l'italienne , un wc avec lave main ainsi qu'une maison d'amis indépendante d'environ 19 m2 avec cuisine, chambre et salle d'eau. Espace de vie extérieur agréable grâce à la terrasse qui relie les deux  batiments. Le tout sur un jardi</w:t>
      </w:r>
      <w:r>
        <w:rPr>
          <w:rFonts w:ascii="Tahoma" w:hAnsi="Tahoma" w:eastAsia="Tahoma"/>
          <w:sz w:val="16"/>
          <w:lang w:val="fr-FR"/>
        </w:rPr>
        <w:t xml:space="preserve">n clos en terrasse de 1028 m2 et une parcelle boisée non attenante de 1404m2. </w:t>
        <w:br/>
        <w:t xml:space="preserve">CC Gaz - Fosse septique - Double et simple vitrage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 841 - 1343 - 1345 - 1348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rPr>
        <w:t xml:space="preserve"> </w:t>
      </w:r>
      <w:r>
        <w:rPr>
          <w:rFonts w:ascii="Tahoma" w:hAnsi="Tahoma" w:eastAsia="Tahoma"/>
          <w:b/>
          <w:sz w:val="20"/>
          <w:u w:val="single"/>
          <w:lang w:val="fr-FR"/>
        </w:rPr>
        <w:t xml:space="preserve">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210 000 € - deux cent dix mille cents euros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3. Honoraires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6"/>
          <w:lang w:val="fr-FR"/>
        </w:rPr>
        <w:t xml:space="preserve">Les honoraires de l'agence LVT IMMOBILIER seront de : 12 600 € TTC  soit  6 %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b/>
          <w:sz w:val="20"/>
          <w:u w:val="single"/>
          <w:lang w:val="fr-FR"/>
        </w:rPr>
        <w:t xml:space="preserve"> 4. Durée du mandat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pour une durée de vingt quatre (24) mois, dont les trois prem</w:t>
      </w:r>
      <w:r>
        <w:rPr>
          <w:rFonts w:ascii="Tahoma" w:hAnsi="Tahoma"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 Article L136-1 du code de la consommation modifié par la loi n°2014-344 du 17/03/2014 art.35. 'Le professionnel prestataire de ser</w:t>
      </w:r>
      <w:r>
        <w:rPr>
          <w:rFonts w:ascii="Tahoma" w:hAnsi="Tahoma"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5. Conditions particulières :</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6. Surface privative 'Loi Carrez' et surface habitable (si copropriété) :</w:t>
      </w:r>
      <w:r>
        <w:rPr>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20"/>
          <w:u w:val="single"/>
          <w:lang w:val="fr-FR"/>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PARAPHES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20"/>
          <w:highlight w:val="none"/>
          <w:lang w:val="fr-FR"/>
        </w:rPr>
      </w:r>
      <w:r>
        <w:rPr>
          <w:rFonts w:ascii="Tahoma" w:hAnsi="Tahoma" w:eastAsia="Tahoma"/>
          <w:sz w:val="20"/>
          <w:highlight w:val="none"/>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szCs w:val="20"/>
          <w:highlight w:val="none"/>
          <w:lang w:val="fr-FR"/>
        </w:rPr>
      </w:pPr>
      <w:r>
        <w:rPr>
          <w:rFonts w:ascii="Tahoma" w:hAnsi="Tahoma" w:eastAsia="Tahoma"/>
          <w:b/>
          <w:sz w:val="20"/>
          <w:u w:val="single"/>
          <w:lang w:val="fr-FR"/>
        </w:rPr>
        <w:t xml:space="preserve">9 .Pouvoirs du mandataire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w:t>
      </w:r>
      <w:r>
        <w:rPr>
          <w:rFonts w:ascii="Tahoma" w:hAnsi="Tahoma"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Sequestre</w:t>
      </w:r>
      <w:r>
        <w:rPr>
          <w:rFonts w:ascii="Tahoma" w:hAnsi="Tahoma"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lang w:val="fr-FR"/>
        </w:rPr>
        <w:t xml:space="preserve">11- Le mandataire infor</w:t>
      </w:r>
      <w:r>
        <w:rPr>
          <w:rFonts w:ascii="Tahoma" w:hAnsi="Tahoma"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hAnsi="Tahoma" w:eastAsia="Tahoma"/>
          <w:sz w:val="16"/>
        </w:rPr>
        <w:t xml:space="preserve">77 du </w:t>
      </w:r>
      <w:r>
        <w:rPr>
          <w:rFonts w:ascii="Tahoma" w:hAnsi="Tahoma" w:eastAsia="Tahoma"/>
          <w:sz w:val="16"/>
        </w:rPr>
        <w:t xml:space="preserve">décret</w:t>
      </w:r>
      <w:r>
        <w:rPr>
          <w:rFonts w:ascii="Tahoma" w:hAnsi="Tahoma" w:eastAsia="Tahoma"/>
          <w:sz w:val="16"/>
        </w:rPr>
        <w:t xml:space="preserve"> n°72-678 du 20 </w:t>
      </w:r>
      <w:r>
        <w:rPr>
          <w:rFonts w:ascii="Tahoma" w:hAnsi="Tahoma" w:eastAsia="Tahoma"/>
          <w:sz w:val="16"/>
        </w:rPr>
        <w:t xml:space="preserve">juillet</w:t>
      </w:r>
      <w:r>
        <w:rPr>
          <w:rFonts w:ascii="Tahoma" w:hAnsi="Tahoma" w:eastAsia="Tahoma"/>
          <w:sz w:val="16"/>
        </w:rPr>
        <w:t xml:space="preserve">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10 .Mandat exclusif:</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en exclusivité pour toute la durée du mandat. En consé</w:t>
      </w:r>
      <w:r>
        <w:rPr>
          <w:rFonts w:ascii="Tahoma" w:hAnsi="Tahoma"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w:t>
      </w:r>
      <w:r>
        <w:rPr>
          <w:rFonts w:ascii="Tahoma" w:hAnsi="Tahoma" w:eastAsia="Tahoma"/>
          <w:b/>
          <w:sz w:val="20"/>
          <w:u w:val="single"/>
          <w:lang w:val="fr-FR"/>
        </w:rPr>
        <w:t xml:space="preserve"> 11. Clause pénale:</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color w:val="000000"/>
          <w:sz w:val="16"/>
          <w:lang w:val="fr-FR"/>
        </w:rPr>
        <w:t xml:space="preserve">Article 78 du décret du 20 Juillet 1972 : Passé </w:t>
      </w:r>
      <w:r>
        <w:rPr>
          <w:rFonts w:ascii="Tahoma" w:hAnsi="Tahoma"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sz w:val="16"/>
          <w:lang w:val="fr-FR"/>
        </w:rPr>
      </w:pPr>
      <w:r>
        <w:rPr>
          <w:rFonts w:ascii="Tahoma" w:hAnsi="Tahoma" w:eastAsia="Tahoma"/>
          <w:color w:val="000000"/>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12. Discrimination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16"/>
          <w:lang w:val="fr-FR"/>
        </w:rPr>
        <w:t xml:space="preserve">Les parties prennent l'engagement exprès de n'opposer à un candidat à l'acquisition de</w:t>
      </w:r>
      <w:r>
        <w:rPr>
          <w:rFonts w:ascii="Tahoma" w:hAnsi="Tahoma"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13. Médiation des litiges de la consommation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Tout consommateur a le droit de recourir gratuitement à un médiateur de la consommation en vue de l</w:t>
      </w:r>
      <w:r>
        <w:rPr>
          <w:rFonts w:ascii="Tahoma" w:hAnsi="Tahoma"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8"/>
          <w:lang w:val="fr-FR"/>
        </w:rPr>
        <w:t xml:space="preserve">Notre médiateur de la consommation: </w:t>
      </w:r>
      <w:r>
        <w:rPr>
          <w:rFonts w:ascii="Tahoma" w:hAnsi="Tahoma" w:eastAsia="Tahoma"/>
          <w:sz w:val="16"/>
          <w:lang w:val="fr-FR"/>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lang w:val="fr-FR"/>
        </w:rPr>
      </w:r>
      <w:r>
        <w:rPr>
          <w:rFonts w:ascii="Tahoma" w:hAnsi="Tahoma" w:eastAsia="Tahoma"/>
          <w:sz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t xml:space="preserve">14.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w:t>
      </w:r>
      <w:r>
        <w:rPr>
          <w:rFonts w:ascii="Tahoma" w:hAnsi="Tahoma" w:eastAsia="Tahoma"/>
          <w:sz w:val="16"/>
          <w:lang w:val="fr-FR"/>
        </w:rPr>
        <w:t xml:space="preserve">( nom</w:t>
      </w:r>
      <w:r>
        <w:rPr>
          <w:rFonts w:ascii="Tahoma" w:hAnsi="Tahoma" w:eastAsia="Tahoma"/>
          <w:sz w:val="16"/>
          <w:lang w:val="fr-FR"/>
        </w:rPr>
        <w:t xml:space="preserve">,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t xml:space="preserve">Le mandant déclare et reconnaît que préalablement à la signature des présentes, il a reçu les informations prévues aux articles L111-1, L111-2 et L121-17 du Code de la </w:t>
      </w:r>
      <w:r>
        <w:rPr>
          <w:rFonts w:ascii="Tahoma" w:hAnsi="Tahoma" w:eastAsia="Tahoma"/>
          <w:b/>
          <w:sz w:val="16"/>
          <w:lang w:val="fr-FR"/>
        </w:rPr>
        <w:t xml:space="preserve">consommation ,</w:t>
      </w:r>
      <w:r>
        <w:rPr>
          <w:rFonts w:ascii="Tahoma" w:hAnsi="Tahoma" w:eastAsia="Tahoma"/>
          <w:b/>
          <w:sz w:val="16"/>
          <w:lang w:val="fr-FR"/>
        </w:rPr>
        <w:t xml:space="preserve">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u w:val="single"/>
          <w:lang w:val="fr-FR"/>
        </w:rPr>
        <w:t xml:space="preserve">Option Exécution immédiate du mandat.</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lang w:val="fr-FR"/>
        </w:rPr>
        <w:t xml:space="preserve"> Fait à                                                     le 2023-10-09 16:36:53.647272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Le (s) Propriétaire(s)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LVT IMMOBILIER    </w:t>
      </w:r>
      <w:r>
        <w:rPr>
          <w:rFonts w:ascii="Tahoma" w:hAnsi="Tahoma" w:eastAsia="Tahoma"/>
          <w:sz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 'Lu et approuvé, Bon pour mandat' </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'Lu et approuvé,Mandat Accepté'</w:t>
      </w: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Lu et Approuvé, Mandat Accepté </w:t>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mc:AlternateContent>
          <mc:Choice Requires="wpg">
            <w:drawing>
              <wp:inline xmlns:wp="http://schemas.openxmlformats.org/drawingml/2006/wordprocessingDrawing" distT="0" distB="0" distL="0" distR="0">
                <wp:extent cx="1538353" cy="80808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60204" name=""/>
                        <pic:cNvPicPr>
                          <a:picLocks noChangeAspect="1"/>
                        </pic:cNvPicPr>
                        <pic:nvPr/>
                      </pic:nvPicPr>
                      <pic:blipFill>
                        <a:blip r:embed="rId13"/>
                        <a:stretch/>
                      </pic:blipFill>
                      <pic:spPr bwMode="auto">
                        <a:xfrm flipH="0" flipV="0">
                          <a:off x="0" y="0"/>
                          <a:ext cx="1538352" cy="80808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1.1pt;height:63.6pt;mso-wrap-distance-left:0.0pt;mso-wrap-distance-top:0.0pt;mso-wrap-distance-right:0.0pt;mso-wrap-distance-bottom:0.0pt;" stroked="false">
                <v:path textboxrect="0,0,0,0"/>
                <v:imagedata r:id="rId13" o:title=""/>
              </v:shape>
            </w:pict>
          </mc:Fallback>
        </mc:AlternateConten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68"/>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lang w:val="fr-FR"/>
        </w:rPr>
      </w:pPr>
      <w:r>
        <w:rPr>
          <w:b/>
          <w:sz w:val="28"/>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b/>
          <w:sz w:val="28"/>
          <w:lang w:val="fr-FR"/>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 l'attention de</w:t>
      </w:r>
      <w:r>
        <w:rPr>
          <w:rFonts w:ascii="Tahoma" w:hAnsi="Tahoma" w:eastAsia="Tahoma"/>
          <w:b/>
          <w:sz w:val="20"/>
          <w:lang w:val="fr-FR"/>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sz w:val="20"/>
          <w:lang w:val="fr-FR"/>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16"/>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u w:val="single"/>
          <w:lang w:val="fr-FR"/>
        </w:rPr>
        <w:t xml:space="preserve">INFORMATIONS PRECONTRACTUELLES</w:t>
      </w:r>
      <w:r>
        <w:rPr>
          <w:rFonts w:ascii="Tahoma" w:hAnsi="Tahoma" w:eastAsia="Tahoma"/>
          <w:sz w:val="16"/>
          <w:lang w:val="fr-FR"/>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SASU LVT, AGENCE LVT IMMOBILIER, sise Rue Jean Tarde 24200 SARLAT LA CANEDA, lvt.immobilier@gmail.com- 05 53 29 99 36, titulaire de la carte professionnelle "Transaction sur Immeubles</w:t>
      </w:r>
      <w:r>
        <w:rPr>
          <w:rFonts w:ascii="Tahoma" w:hAnsi="Tahoma"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L'activité d'agent immobilier est régie par la loi°70-9 du 2 janvier 1970 réglementant les</w:t>
      </w:r>
      <w:r>
        <w:rPr>
          <w:rFonts w:ascii="Tahoma" w:hAnsi="Tahoma"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En qualité de propriétaire, </w:t>
      </w:r>
      <w:r>
        <w:rPr>
          <w:rFonts w:ascii="Tahoma" w:hAnsi="Tahoma" w:eastAsia="Tahoma"/>
          <w:sz w:val="16"/>
          <w:lang w:val="fr-FR"/>
        </w:rPr>
        <w:t xml:space="preserve">vous souhaitez nous mandater afin de rechercher un acquéreur et faire toutes les démar</w:t>
      </w:r>
      <w:r>
        <w:rPr>
          <w:rFonts w:ascii="Tahoma" w:hAnsi="Tahoma"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MODALITE DE PAIEMENT DES HONORAIRES D'AGENCE</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Honoraires de l'agence seront exigibles le jour où l'opération sera effectivement conclue et constaté d</w:t>
      </w:r>
      <w:r>
        <w:rPr>
          <w:rFonts w:ascii="Tahoma" w:hAnsi="Tahoma"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u w:val="single"/>
          <w:lang w:val="fr-FR"/>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d</w:t>
      </w:r>
      <w:r>
        <w:rPr>
          <w:rFonts w:ascii="Tahoma" w:hAnsi="Tahoma"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w:t>
      </w:r>
      <w:r>
        <w:rPr>
          <w:rFonts w:ascii="Tahoma" w:hAnsi="Tahoma"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11- Le mandataire informera le mandant, par LRAR ou par tout autr</w:t>
      </w:r>
      <w:r>
        <w:rPr>
          <w:rFonts w:ascii="Tahoma" w:hAnsi="Tahoma"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w:t>
      </w:r>
      <w:r>
        <w:rPr>
          <w:rFonts w:ascii="Tahoma" w:hAnsi="Tahoma"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présentons les biens à vendre directement ou par l'intermédiaire d'un autre mandataire, nous le ferons au prix des présentes, d</w:t>
      </w:r>
      <w:r>
        <w:rPr>
          <w:rFonts w:ascii="Tahoma" w:hAnsi="Tahoma"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vendons après l'expiration de ce m</w:t>
      </w:r>
      <w:r>
        <w:rPr>
          <w:rFonts w:ascii="Tahoma" w:hAnsi="Tahoma"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Tahoma" w:hAnsi="Tahoma"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sz w:val="16"/>
          <w:u w:val="single"/>
          <w:lang w:val="fr-FR"/>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non respect de la clause ci-dessu</w:t>
      </w:r>
      <w:r>
        <w:rPr>
          <w:rFonts w:ascii="Tahoma" w:hAnsi="Tahoma"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lang w:val="fr-FR"/>
        </w:rPr>
        <w:t xml:space="preserve">Article 78 du décret du 20 Juillet 1972 : Passé u</w:t>
      </w:r>
      <w:r>
        <w:rPr>
          <w:rFonts w:ascii="Tahoma" w:hAnsi="Tahoma"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rPr>
      </w:pPr>
      <w:r>
        <w:rPr>
          <w:rFonts w:ascii="Tahoma" w:hAnsi="Tahoma" w:eastAsia="Tahoma"/>
          <w:sz w:val="16"/>
        </w:rPr>
        <w:t xml:space="preserve">Informations</w:t>
      </w:r>
      <w:r>
        <w:rPr>
          <w:rFonts w:ascii="Tahoma" w:hAnsi="Tahoma" w:eastAsia="Tahoma"/>
          <w:sz w:val="16"/>
        </w:rPr>
        <w:t xml:space="preserve"> </w:t>
      </w:r>
      <w:r>
        <w:rPr>
          <w:rFonts w:ascii="Tahoma" w:hAnsi="Tahoma" w:eastAsia="Tahoma"/>
          <w:sz w:val="16"/>
        </w:rPr>
        <w:t xml:space="preserve">communiquées</w:t>
      </w:r>
      <w:r>
        <w:rPr>
          <w:rFonts w:ascii="Tahoma" w:hAnsi="Tahoma" w:eastAsia="Tahoma"/>
          <w:sz w:val="16"/>
        </w:rPr>
        <w:t xml:space="preserve"> </w:t>
      </w:r>
      <w:r>
        <w:rPr>
          <w:rFonts w:ascii="Tahoma" w:hAnsi="Tahoma" w:eastAsia="Tahoma"/>
          <w:sz w:val="16"/>
        </w:rPr>
        <w:t xml:space="preserve">le :</w:t>
      </w:r>
      <w:r>
        <w:rPr>
          <w:rFonts w:ascii="Tahoma" w:hAnsi="Tahoma" w:eastAsia="Tahoma"/>
          <w:sz w:val="16"/>
        </w:rPr>
        <w:t xml:space="preserve">  09 /10/2023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2023-07-24T08:55:00Z</dcterms:created>
  <dcterms:modified xsi:type="dcterms:W3CDTF">2023-10-09T15:05:55Z</dcterms:modified>
</cp:coreProperties>
</file>