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LVT1256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DOMME- Maison en pierre au coeur de la bastisde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</w:rPr>
      </w:r>
      <w:r>
        <w:rPr>
          <w:rFonts w:ascii="Tahoma" w:hAnsi="Tahoma" w:eastAsia="Tahoma"/>
          <w:sz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  <w:szCs w:val="8"/>
        </w:rPr>
      </w:r>
      <w:r>
        <w:rPr>
          <w:rFonts w:ascii="Tahoma" w:hAnsi="Tahoma" w:eastAsia="Tahoma"/>
          <w:sz w:val="8"/>
          <w:szCs w:val="8"/>
        </w:rPr>
      </w:r>
    </w:p>
    <w:p>
      <w:pPr>
        <w:pStyle w:val="644"/>
        <w:rPr>
          <w:rFonts w:ascii="Tahoma" w:hAnsi="Tahoma" w:eastAsia="Tahoma"/>
          <w:sz w:val="8"/>
          <w:szCs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53"/>
        <w:gridCol w:w="337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353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1330" cy="1291330"/>
                      <wp:effectExtent l="0" t="0" r="0" b="0"/>
                      <wp:docPr id="1" name="Picture 1" descr="https://dpe.files.activimmo.com/elan?dpe=537&amp;ges=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6607014" name="https://dpe.files.activimmo.com/elan?dpe=537&amp;ges=1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91330" cy="12913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1.7pt;height:101.7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  <w:r/>
            <w:r/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411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Au coeur de la bastide de DOMME venez découvrir cette maison en pierre au très beau potentiel</w:t>
              <w:br/>
              <w:t xml:space="preserve">Elle se c</w:t>
            </w:r>
            <w:r>
              <w:rPr>
                <w:rFonts w:ascii="Tahoma" w:hAnsi="Tahoma" w:eastAsia="Tahoma"/>
                <w:b/>
                <w:szCs w:val="24"/>
              </w:rPr>
              <w:t xml:space="preserve">ompose d'une entrée avec escalier en pierre authentique, de 3 chambres, d'une salle d'eau, d'une cuisine de campagne avec cantou sur 81 m2  ainsi qu'un grenier d'environ 50 m2 laissant entrevoir la possibilité de développer des chambres supplémentaires soi</w:t>
            </w:r>
            <w:r>
              <w:rPr>
                <w:rFonts w:ascii="Tahoma" w:hAnsi="Tahoma" w:eastAsia="Tahoma"/>
                <w:b/>
                <w:szCs w:val="24"/>
              </w:rPr>
              <w:t xml:space="preserve">t environ 130 m2 habitables possibles. Très belle hauteur sous plafond, parquets, poutres. Des travaux de rénovation sont à prévoir</w:t>
            </w:r>
            <w:r/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159 000 €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150 000 €</w:t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2023-10-05T14:45:18Z</dcterms:modified>
</cp:coreProperties>
</file>