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18"/>
          <w:lang w:val="fr-FR"/>
        </w:rPr>
      </w:pPr>
      <w:r>
        <w:rPr>
          <w:b/>
          <w:sz w:val="24"/>
          <w:u w:val="single"/>
          <w:lang w:val="fr-FR"/>
        </w:rPr>
        <w:t xml:space="preserve">Bon de visite n°: 24901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  <w:t xml:space="preserve">Monsieur François DUBOUT, 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  <w:t xml:space="preserve">  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sz w:val="18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  <w:t xml:space="preserve">En conséquence, ils s'engagent expressément à ne communiquer à personne </w:t>
      </w:r>
      <w:r>
        <w:rPr>
          <w:sz w:val="18"/>
          <w:lang w:val="fr-FR"/>
        </w:rPr>
        <w:t xml:space="preserve">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  <w:t xml:space="preserve">En cas de vi</w:t>
      </w:r>
      <w:r>
        <w:rPr>
          <w:sz w:val="18"/>
          <w:lang w:val="fr-FR"/>
        </w:rPr>
        <w:t xml:space="preserve">olation de leurs engagements ci-dessus, ils se rendront passibles de dommages-intérêts en réparation du préjudice causé à la présente agence.</w:t>
      </w:r>
      <w:r>
        <w:rPr>
          <w:sz w:val="18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lang w:val="fr-FR"/>
        </w:rPr>
      </w:pPr>
      <w:r>
        <w:rPr>
          <w:sz w:val="18"/>
          <w:lang w:val="fr-FR"/>
        </w:rPr>
        <w:t xml:space="preserve">Fait pour une durée de douze mois à compter de ce jour, en deux exemplaires,</w:t>
      </w:r>
      <w:r>
        <w:rPr>
          <w:sz w:val="22"/>
          <w:lang w:val="fr-FR"/>
        </w:rPr>
        <w:t xml:space="preserve"> </w:t>
      </w:r>
      <w:r>
        <w:rPr>
          <w:lang w:val="fr-FR"/>
        </w:rPr>
        <w:t xml:space="preserve">dont un remis aux visiteurs qui le r</w:t>
      </w:r>
      <w:r>
        <w:rPr>
          <w:lang w:val="fr-FR"/>
        </w:rPr>
        <w:t xml:space="preserve">econnaissent et en donnent décharge à l'accompagnateur qui accepte et signe.</w:t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lang w:val="fr-FR"/>
        </w:rPr>
      </w:pPr>
      <w:r>
        <w:rPr>
          <w:lang w:val="fr-FR"/>
        </w:rPr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color w:val="000000"/>
          <w:sz w:val="22"/>
          <w:lang w:val="fr-FR"/>
        </w:rPr>
      </w:pPr>
      <w:r>
        <w:rPr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06"/>
      </w:tblGrid>
      <w:tr>
        <w:trPr/>
        <w:tc>
          <w:tcPr>
            <w:shd w:val="clear" w:color="auto" w:fill="adcd66"/>
            <w:tcW w:w="9906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Description des biens visités :</w:t>
            </w:r>
            <w:r/>
          </w:p>
        </w:tc>
      </w:tr>
    </w:tbl>
    <w:p>
      <w:pPr>
        <w:ind w:left="0"/>
        <w:tabs>
          <w:tab w:val="left" w:pos="170" w:leader="none"/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sz w:val="12"/>
        </w:rPr>
      </w:pPr>
      <w:r>
        <w:rPr>
          <w:sz w:val="12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30" w:type="dxa"/>
          <w:right w:w="40" w:type="dxa"/>
        </w:tblCellMar>
        <w:tblLook w:val="0000" w:firstRow="0" w:lastRow="0" w:firstColumn="0" w:lastColumn="0" w:noHBand="0" w:noVBand="0"/>
      </w:tblPr>
      <w:tblGrid>
        <w:gridCol w:w="4851"/>
        <w:gridCol w:w="5055"/>
      </w:tblGrid>
      <w:tr>
        <w:trPr/>
        <w:tc>
          <w:tcPr>
            <w:shd w:val="clear" w:color="auto" w:fill="auto"/>
            <w:tcMar>
              <w:left w:w="40" w:type="dxa"/>
              <w:right w:w="3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12"/>
              </w:rPr>
            </w:pPr>
            <w:r>
              <w:rPr>
                <w:sz w:val="1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</w:rPr>
              <w:t xml:space="preserve">Appartement</w:t>
            </w:r>
            <w:r>
              <w:rPr>
                <w:b/>
                <w:color w:val="000000"/>
                <w:sz w:val="22"/>
              </w:rPr>
              <w:t xml:space="preserve"> (réf. LVT1293)</w:t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3" w:space="0"/>
            </w:tcBorders>
            <w:tcMar>
              <w:left w:w="45" w:type="dxa"/>
              <w:right w:w="37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Adresse  :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3" w:space="0"/>
              <w:right w:val="single" w:color="auto" w:sz="6" w:space="0"/>
            </w:tcBorders>
            <w:tcMar>
              <w:left w:w="37" w:type="dxa"/>
              <w:right w:w="45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Description du bien visité 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right w:val="single" w:color="auto" w:sz="4" w:space="0"/>
            </w:tcBorders>
            <w:tcMar>
              <w:left w:w="4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  <w:lang w:val="fr-FR"/>
              </w:rPr>
            </w:pPr>
            <w:r>
              <w:rPr>
                <w:b/>
                <w:color w:val="000000"/>
                <w:sz w:val="22"/>
                <w:lang w:val="fr-FR"/>
              </w:rPr>
              <w:t xml:space="preserve">Prix de vente :139 000 €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Mar>
              <w:left w:w="40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SARLAT CENTRE- </w:t>
            </w:r>
            <w:r>
              <w:rPr>
                <w:sz w:val="22"/>
              </w:rPr>
              <w:br/>
              <w:t xml:space="preserve">Double vitrage, chauffage central gaz de ville, tout à l'égout</w:t>
              <w:br/>
              <w:t xml:space="preserve">LOI ALUR : 12 LOTS / CHARGES DE COPROPRIETE ANNUELLES : 1 077€</w:t>
              <w:br/>
              <w:t xml:space="preserve">Les informations sur les risques auxquels ce bien est exposé sont disponibles sur le site Géorisques: www.georisques.gouv.fr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2"/>
          <w:lang w:val="fr-FR"/>
        </w:rPr>
      </w:pPr>
      <w:r>
        <w:rPr>
          <w:b/>
          <w:sz w:val="22"/>
          <w:lang w:val="fr-FR"/>
        </w:rPr>
        <w:t xml:space="preserve">Fait à SARLAT-LA-CANEDA, le 01 12 2023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4"/>
        <w:gridCol w:w="4997"/>
      </w:tblGrid>
      <w:tr>
        <w:trPr/>
        <w:tc>
          <w:tcPr>
            <w:shd w:val="clear" w:color="auto" w:fill="auto"/>
            <w:tcW w:w="4894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6803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  <w:tab w:val="left" w:pos="14868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Signature de l’accompagnateur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i/>
                <w:color w:val="000000"/>
                <w:sz w:val="22"/>
                <w:lang w:val="fr-FR"/>
              </w:rPr>
              <w:t xml:space="preserve">précédées de la mention "Lu et Approuvé"</w:t>
            </w:r>
            <w:r/>
          </w:p>
        </w:tc>
        <w:tc>
          <w:tcPr>
            <w:shd w:val="clear" w:color="auto" w:fill="auto"/>
            <w:tcW w:w="4997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color w:val="000000"/>
                <w:sz w:val="22"/>
                <w:lang w:val="fr-FR"/>
              </w:rPr>
            </w:pPr>
            <w:r>
              <w:rPr>
                <w:color w:val="000000"/>
                <w:sz w:val="22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  <w:lang w:val="fr-FR"/>
              </w:rPr>
            </w:pPr>
            <w:r>
              <w:rPr>
                <w:i/>
                <w:color w:val="000000"/>
                <w:sz w:val="22"/>
                <w:lang w:val="fr-FR"/>
              </w:rPr>
              <w:t xml:space="preserve">précédées de la mention "Lu et Approuvé"</w:t>
            </w:r>
            <w:r/>
          </w:p>
        </w:tc>
      </w:tr>
      <w:tr>
        <w:trPr/>
        <w:tc>
          <w:tcPr>
            <w:shd w:val="clear" w:color="auto" w:fill="auto"/>
            <w:tcW w:w="4894" w:type="dxa"/>
            <w:vAlign w:val="bottom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highlight w:val="none"/>
                <w:lang w:val="fr-FR"/>
              </w:rPr>
            </w:pPr>
            <w:r>
              <w:rPr>
                <w:sz w:val="22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44341" cy="937108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5113621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944340" cy="93710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53.1pt;height:73.8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  <w:r>
              <w:rPr>
                <w:sz w:val="22"/>
                <w:highlight w:val="none"/>
                <w:lang w:val="fr-FR"/>
              </w:rPr>
            </w:r>
            <w:r>
              <w:rPr>
                <w:sz w:val="22"/>
                <w:highlight w:val="none"/>
                <w:lang w:val="fr-FR"/>
              </w:rPr>
            </w:r>
            <w:r>
              <w:rPr>
                <w:sz w:val="22"/>
                <w:szCs w:val="22"/>
                <w:highlight w:val="none"/>
                <w:lang w:val="fr-FR"/>
              </w:rPr>
            </w:r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highlight w:val="none"/>
                <w:lang w:val="fr-FR"/>
              </w:rPr>
            </w:pPr>
            <w:r>
              <w:rPr>
                <w:sz w:val="22"/>
                <w:lang w:val="fr-FR"/>
              </w:rPr>
              <w:t xml:space="preserve">Adrien THOMAS,  Lu et approuvé </w:t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highlight w:val="none"/>
                <w:lang w:val="fr-FR"/>
              </w:rPr>
            </w:r>
            <w:r>
              <w:rPr>
                <w:sz w:val="22"/>
                <w:highlight w:val="none"/>
                <w:lang w:val="fr-FR"/>
              </w:rPr>
            </w:r>
          </w:p>
        </w:tc>
        <w:tc>
          <w:tcPr>
            <w:shd w:val="clear" w:color="auto" w:fill="auto"/>
            <w:tcW w:w="4997" w:type="dxa"/>
            <w:vAlign w:val="bottom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highlight w:val="none"/>
                <w:lang w:val="fr-FR"/>
              </w:rPr>
            </w:pPr>
            <w:r>
              <w:rPr>
                <w:sz w:val="22"/>
                <w:lang w:val="fr-FR"/>
              </w:rPr>
              <w:t xml:space="preserve"> DUBOUT Fra</w:t>
            </w:r>
            <w:r>
              <w:rPr>
                <w:sz w:val="22"/>
                <w:lang w:val="fr-FR"/>
              </w:rPr>
              <w:t xml:space="preserve">nçois</w:t>
            </w:r>
            <w:r/>
            <w:r/>
            <w:r>
              <w:rPr>
                <w:sz w:val="22"/>
                <w:szCs w:val="22"/>
                <w:lang w:val="fr-FR"/>
              </w:rPr>
            </w:r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highlight w:val="none"/>
                <w:lang w:val="fr-FR"/>
              </w:rPr>
            </w:r>
            <w:r>
              <w:rPr>
                <w:sz w:val="22"/>
                <w:highlight w:val="none"/>
                <w:lang w:val="fr-FR"/>
              </w:rPr>
            </w:r>
          </w:p>
        </w:tc>
      </w:tr>
    </w:tbl>
    <w:p>
      <w:pPr>
        <w:pStyle w:val="773"/>
        <w:rPr>
          <w:b w:val="0"/>
          <w:sz w:val="22"/>
          <w:lang w:val="fr-FR"/>
        </w:rPr>
      </w:pPr>
      <w:r>
        <w:rPr>
          <w:b w:val="0"/>
          <w:sz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7" w:orient="portrait"/>
      <w:pgMar w:top="1134" w:right="1134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9630"/>
      <w:gridCol w:w="8"/>
    </w:tblGrid>
    <w:tr>
      <w:trPr/>
      <w:tc>
        <w:tcPr>
          <w:gridSpan w:val="2"/>
          <w:shd w:val="clear" w:color="auto" w:fill="auto"/>
          <w:tcW w:w="9638" w:type="dxa"/>
          <w:textDirection w:val="lrTb"/>
          <w:noWrap w:val="false"/>
        </w:tcPr>
        <w:p>
          <w:pPr>
            <w:pStyle w:val="771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right" w:pos="9014" w:leader="none"/>
              <w:tab w:val="clear" w:pos="9072" w:leader="none"/>
              <w:tab w:val="clear" w:pos="10206" w:leader="none"/>
              <w:tab w:val="clear" w:pos="11340" w:leader="none"/>
            </w:tabs>
            <w:rPr>
              <w:sz w:val="20"/>
            </w:rPr>
          </w:pPr>
          <w:r>
            <w:rPr>
              <w:sz w:val="20"/>
            </w:rPr>
          </w:r>
          <w:r/>
        </w:p>
      </w:tc>
    </w:tr>
    <w:tr>
      <w:trPr>
        <w:gridAfter w:val="1"/>
      </w:trPr>
      <w:tc>
        <w:tcPr>
          <w:shd w:val="clear" w:color="auto" w:fill="auto"/>
          <w:tcBorders>
            <w:top w:val="single" w:color="auto" w:sz="4" w:space="0"/>
          </w:tcBorders>
          <w:tcW w:w="9630" w:type="dxa"/>
          <w:textDirection w:val="lrTb"/>
          <w:noWrap w:val="false"/>
        </w:tcPr>
        <w:p>
          <w:pPr>
            <w:pStyle w:val="771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clear" w:pos="9072" w:leader="none"/>
              <w:tab w:val="right" w:pos="9551" w:leader="none"/>
              <w:tab w:val="clear" w:pos="10206" w:leader="none"/>
              <w:tab w:val="clear" w:pos="11340" w:leader="none"/>
              <w:tab w:val="clear" w:pos="12474" w:leader="none"/>
            </w:tabs>
            <w:rPr>
              <w:sz w:val="20"/>
            </w:rPr>
          </w:pPr>
          <w:r>
            <w:rPr>
              <w:sz w:val="20"/>
            </w:rPr>
            <w:t xml:space="preserve">LVT IMMOBILIER Rue Jean Tarde 24200 SARLAT-LA-CANEDA</w:t>
          </w:r>
          <w:r>
            <w:rPr>
              <w:sz w:val="20"/>
            </w:rPr>
            <w:tab/>
            <w:t xml:space="preserve">Page </w:t>
          </w:r>
          <w:r/>
        </w:p>
      </w:tc>
    </w:tr>
  </w:tbl>
  <w:p>
    <w:pPr>
      <w:pStyle w:val="771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sz w:val="20"/>
      </w:rPr>
    </w:pPr>
    <w:r>
      <w:rPr>
        <w:sz w:val="2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  <w:rPr>
        <w:b/>
        <w:sz w:val="28"/>
        <w:shd w:val="clear" w:color="auto" w:fill="ffffff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2114550</wp:posOffset>
              </wp:positionH>
              <wp:positionV relativeFrom="paragraph">
                <wp:posOffset>12700</wp:posOffset>
              </wp:positionV>
              <wp:extent cx="1787525" cy="1121410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87525" cy="1121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66.5pt;mso-position-horizontal:absolute;mso-position-vertical-relative:text;margin-top:1.0pt;mso-position-vertical:absolute;width:140.8pt;height:88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/>
  </w:p>
  <w:tbl>
    <w:tblPr>
      <w:tblW w:w="1091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806"/>
      <w:gridCol w:w="6109"/>
    </w:tblGrid>
    <w:tr>
      <w:trPr/>
      <w:tc>
        <w:tcPr>
          <w:shd w:val="clear" w:color="auto" w:fill="auto"/>
          <w:tcW w:w="4806" w:type="dxa"/>
          <w:textDirection w:val="lrTb"/>
          <w:noWrap w:val="false"/>
        </w:tcPr>
        <w:p>
          <w:pPr>
            <w:pStyle w:val="771"/>
            <w:rPr>
              <w:sz w:val="20"/>
              <w:shd w:val="clear" w:color="auto" w:fill="ffffff"/>
            </w:rPr>
          </w:pPr>
          <w:r>
            <w:rPr>
              <w:b/>
              <w:sz w:val="28"/>
              <w:shd w:val="clear" w:color="auto" w:fill="ffffff"/>
            </w:rPr>
            <w:t xml:space="preserve">LVT IMMOBILIER</w:t>
          </w:r>
          <w:r/>
        </w:p>
      </w:tc>
      <w:tc>
        <w:tcPr>
          <w:shd w:val="clear" w:color="auto" w:fill="auto"/>
          <w:tcW w:w="6109" w:type="dxa"/>
          <w:textDirection w:val="lrTb"/>
          <w:noWrap w:val="false"/>
        </w:tcPr>
        <w:p>
          <w:pPr>
            <w:pStyle w:val="771"/>
            <w:ind w:right="389"/>
            <w:jc w:val="right"/>
            <w:tabs>
              <w:tab w:val="clear" w:pos="5670" w:leader="none"/>
              <w:tab w:val="left" w:pos="5790" w:leader="none"/>
            </w:tabs>
            <w:rPr>
              <w:sz w:val="20"/>
              <w:shd w:val="clear" w:color="auto" w:fill="ffffff"/>
            </w:rPr>
          </w:pPr>
          <w:r>
            <w:rPr>
              <w:sz w:val="20"/>
              <w:shd w:val="clear" w:color="auto" w:fill="ffffff"/>
            </w:rPr>
            <w:t xml:space="preserve">Rue Jean Tarde - 24200 SARLAT-LA-CANEDA</w:t>
          </w:r>
          <w:r/>
        </w:p>
        <w:p>
          <w:pPr>
            <w:pStyle w:val="771"/>
            <w:ind w:right="814"/>
            <w:jc w:val="right"/>
            <w:tabs>
              <w:tab w:val="left" w:pos="5081" w:leader="none"/>
              <w:tab w:val="clear" w:pos="5670" w:leader="none"/>
            </w:tabs>
            <w:rPr>
              <w:sz w:val="20"/>
              <w:shd w:val="clear" w:color="auto" w:fill="ffffff"/>
              <w:lang w:val="fr-FR"/>
            </w:rPr>
          </w:pPr>
          <w:r>
            <w:rPr>
              <w:sz w:val="20"/>
              <w:shd w:val="clear" w:color="auto" w:fill="ffffff"/>
              <w:lang w:val="fr-FR"/>
            </w:rPr>
            <w:t xml:space="preserve">Tél : 05.53.29.99.36 - </w:t>
          </w:r>
          <w:r/>
        </w:p>
      </w:tc>
    </w:tr>
  </w:tbl>
  <w:p>
    <w:pPr>
      <w:pStyle w:val="771"/>
      <w:ind w:left="6480"/>
      <w:jc w:val="center"/>
      <w:rPr>
        <w:sz w:val="20"/>
        <w:shd w:val="clear" w:color="auto" w:fill="ffffff"/>
        <w:lang w:val="fr-FR"/>
      </w:rPr>
    </w:pPr>
    <w:r>
      <w:rPr>
        <w:sz w:val="20"/>
        <w:shd w:val="clear" w:color="auto" w:fill="ffffff"/>
        <w:lang w:val="fr-FR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7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7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67"/>
    <w:next w:val="76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6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67"/>
    <w:next w:val="76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6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67"/>
    <w:next w:val="76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6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67"/>
    <w:next w:val="76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6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67"/>
    <w:next w:val="76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6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67"/>
    <w:next w:val="76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6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67"/>
    <w:next w:val="76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6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67"/>
    <w:next w:val="76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6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67"/>
    <w:next w:val="76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6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6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67"/>
    <w:next w:val="76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68"/>
    <w:link w:val="33"/>
    <w:uiPriority w:val="10"/>
    <w:rPr>
      <w:sz w:val="48"/>
      <w:szCs w:val="48"/>
    </w:rPr>
  </w:style>
  <w:style w:type="paragraph" w:styleId="35">
    <w:name w:val="Subtitle"/>
    <w:basedOn w:val="767"/>
    <w:next w:val="76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68"/>
    <w:link w:val="35"/>
    <w:uiPriority w:val="11"/>
    <w:rPr>
      <w:sz w:val="24"/>
      <w:szCs w:val="24"/>
    </w:rPr>
  </w:style>
  <w:style w:type="paragraph" w:styleId="37">
    <w:name w:val="Quote"/>
    <w:basedOn w:val="767"/>
    <w:next w:val="76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67"/>
    <w:next w:val="76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67"/>
    <w:next w:val="7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79"/>
    <w:uiPriority w:val="99"/>
  </w:style>
  <w:style w:type="table" w:styleId="47">
    <w:name w:val="Table Grid"/>
    <w:basedOn w:val="7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6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68"/>
    <w:uiPriority w:val="99"/>
    <w:unhideWhenUsed/>
    <w:rPr>
      <w:vertAlign w:val="superscript"/>
    </w:rPr>
  </w:style>
  <w:style w:type="paragraph" w:styleId="177">
    <w:name w:val="endnote text"/>
    <w:basedOn w:val="76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68"/>
    <w:uiPriority w:val="99"/>
    <w:semiHidden/>
    <w:unhideWhenUsed/>
    <w:rPr>
      <w:vertAlign w:val="superscript"/>
    </w:rPr>
  </w:style>
  <w:style w:type="paragraph" w:styleId="180">
    <w:name w:val="toc 1"/>
    <w:basedOn w:val="767"/>
    <w:next w:val="76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67"/>
    <w:next w:val="76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67"/>
    <w:next w:val="76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67"/>
    <w:next w:val="76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67"/>
    <w:next w:val="76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67"/>
    <w:next w:val="76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67"/>
    <w:next w:val="76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67"/>
    <w:next w:val="76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67"/>
    <w:next w:val="76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67"/>
    <w:next w:val="767"/>
    <w:uiPriority w:val="99"/>
    <w:unhideWhenUsed/>
    <w:pPr>
      <w:spacing w:after="0" w:afterAutospacing="0"/>
    </w:pPr>
  </w:style>
  <w:style w:type="paragraph" w:styleId="767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paragraph" w:styleId="77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72" w:customStyle="1">
    <w:name w:val="historique"/>
    <w:basedOn w:val="767"/>
    <w:qFormat/>
    <w:rPr>
      <w:sz w:val="16"/>
    </w:rPr>
  </w:style>
  <w:style w:type="paragraph" w:styleId="773" w:customStyle="1">
    <w:name w:val="Titre1"/>
    <w:basedOn w:val="771"/>
    <w:qFormat/>
    <w:rPr>
      <w:b/>
      <w:sz w:val="28"/>
    </w:rPr>
  </w:style>
  <w:style w:type="paragraph" w:styleId="774" w:customStyle="1">
    <w:name w:val="Détail"/>
    <w:basedOn w:val="771"/>
    <w:qFormat/>
    <w:pPr>
      <w:numPr>
        <w:numId w:val="1"/>
      </w:numPr>
    </w:pPr>
  </w:style>
  <w:style w:type="paragraph" w:styleId="775" w:customStyle="1">
    <w:name w:val="Type de détail"/>
    <w:basedOn w:val="774"/>
    <w:qFormat/>
    <w:pPr>
      <w:numPr>
        <w:numId w:val="2"/>
      </w:numPr>
    </w:pPr>
    <w:rPr>
      <w:b/>
      <w:sz w:val="28"/>
    </w:rPr>
  </w:style>
  <w:style w:type="paragraph" w:styleId="776" w:customStyle="1">
    <w:name w:val="Alinéa"/>
    <w:basedOn w:val="771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77">
    <w:name w:val="Header"/>
    <w:basedOn w:val="767"/>
    <w:link w:val="778"/>
    <w:pPr>
      <w:tabs>
        <w:tab w:val="center" w:pos="4703" w:leader="none"/>
        <w:tab w:val="right" w:pos="9406" w:leader="none"/>
      </w:tabs>
    </w:pPr>
  </w:style>
  <w:style w:type="character" w:styleId="778" w:customStyle="1">
    <w:name w:val="Header Char"/>
    <w:basedOn w:val="768"/>
    <w:link w:val="777"/>
    <w:rPr>
      <w:rFonts w:hAnsi="Arial" w:eastAsia="Arial"/>
      <w:sz w:val="20"/>
    </w:rPr>
  </w:style>
  <w:style w:type="paragraph" w:styleId="779">
    <w:name w:val="Footer"/>
    <w:basedOn w:val="767"/>
    <w:link w:val="780"/>
    <w:pPr>
      <w:tabs>
        <w:tab w:val="center" w:pos="4703" w:leader="none"/>
        <w:tab w:val="right" w:pos="9406" w:leader="none"/>
      </w:tabs>
    </w:pPr>
  </w:style>
  <w:style w:type="character" w:styleId="780" w:customStyle="1">
    <w:name w:val="Footer Char"/>
    <w:basedOn w:val="768"/>
    <w:link w:val="779"/>
    <w:rPr>
      <w:rFonts w:hAnsi="Arial" w:eastAsia="Arial"/>
      <w:sz w:val="20"/>
    </w:rPr>
  </w:style>
  <w:style w:type="character" w:styleId="781">
    <w:name w:val="Default Paragraph Font PHPDOCX"/>
    <w:uiPriority w:val="1"/>
    <w:semiHidden/>
    <w:unhideWhenUsed/>
  </w:style>
  <w:style w:type="paragraph" w:styleId="782">
    <w:name w:val="List Paragraph PHPDOCX"/>
    <w:basedOn w:val="767"/>
    <w:uiPriority w:val="34"/>
    <w:qFormat/>
    <w:pPr>
      <w:contextualSpacing/>
      <w:ind w:left="720"/>
    </w:pPr>
  </w:style>
  <w:style w:type="paragraph" w:styleId="783">
    <w:name w:val="Title PHPDOCX"/>
    <w:basedOn w:val="767"/>
    <w:next w:val="767"/>
    <w:link w:val="78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84" w:customStyle="1">
    <w:name w:val="Title Car PHPDOCX"/>
    <w:basedOn w:val="781"/>
    <w:link w:val="78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85">
    <w:name w:val="Subtitle PHPDOCX"/>
    <w:basedOn w:val="767"/>
    <w:next w:val="767"/>
    <w:link w:val="78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86" w:customStyle="1">
    <w:name w:val="Subtitle Car PHPDOCX"/>
    <w:basedOn w:val="781"/>
    <w:link w:val="78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8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89">
    <w:name w:val="annotation reference PHPDOCX"/>
    <w:basedOn w:val="781"/>
    <w:uiPriority w:val="99"/>
    <w:semiHidden/>
    <w:unhideWhenUsed/>
    <w:rPr>
      <w:sz w:val="16"/>
      <w:szCs w:val="16"/>
    </w:rPr>
  </w:style>
  <w:style w:type="paragraph" w:styleId="790">
    <w:name w:val="annotation text PHPDOCX"/>
    <w:basedOn w:val="767"/>
    <w:link w:val="79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91" w:customStyle="1">
    <w:name w:val="Comment Text Char PHPDOCX"/>
    <w:basedOn w:val="781"/>
    <w:link w:val="790"/>
    <w:uiPriority w:val="99"/>
    <w:semiHidden/>
    <w:rPr>
      <w:sz w:val="20"/>
      <w:szCs w:val="20"/>
    </w:rPr>
  </w:style>
  <w:style w:type="paragraph" w:styleId="792">
    <w:name w:val="annotation subject PHPDOCX"/>
    <w:basedOn w:val="790"/>
    <w:next w:val="790"/>
    <w:link w:val="793"/>
    <w:uiPriority w:val="99"/>
    <w:semiHidden/>
    <w:unhideWhenUsed/>
    <w:rPr>
      <w:b/>
      <w:bCs/>
    </w:rPr>
  </w:style>
  <w:style w:type="character" w:styleId="793" w:customStyle="1">
    <w:name w:val="Comment Subject Char PHPDOCX"/>
    <w:basedOn w:val="791"/>
    <w:link w:val="792"/>
    <w:uiPriority w:val="99"/>
    <w:semiHidden/>
    <w:rPr>
      <w:b/>
      <w:bCs/>
      <w:sz w:val="20"/>
      <w:szCs w:val="20"/>
    </w:rPr>
  </w:style>
  <w:style w:type="paragraph" w:styleId="794">
    <w:name w:val="Balloon Text PHPDOCX"/>
    <w:basedOn w:val="767"/>
    <w:link w:val="7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95" w:customStyle="1">
    <w:name w:val="Balloon Text Char PHPDOCX"/>
    <w:basedOn w:val="781"/>
    <w:link w:val="794"/>
    <w:uiPriority w:val="99"/>
    <w:semiHidden/>
    <w:rPr>
      <w:rFonts w:ascii="Tahoma" w:hAnsi="Tahoma" w:cs="Tahoma"/>
      <w:sz w:val="16"/>
      <w:szCs w:val="16"/>
    </w:rPr>
  </w:style>
  <w:style w:type="paragraph" w:styleId="796">
    <w:name w:val="footnote Text PHPDOCX"/>
    <w:basedOn w:val="767"/>
    <w:link w:val="79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97" w:customStyle="1">
    <w:name w:val="footnote Text Car PHPDOCX"/>
    <w:basedOn w:val="781"/>
    <w:link w:val="796"/>
    <w:uiPriority w:val="99"/>
    <w:semiHidden/>
    <w:rPr>
      <w:sz w:val="20"/>
      <w:szCs w:val="20"/>
    </w:rPr>
  </w:style>
  <w:style w:type="character" w:styleId="798">
    <w:name w:val="footnote Reference PHPDOCX"/>
    <w:basedOn w:val="781"/>
    <w:uiPriority w:val="99"/>
    <w:semiHidden/>
    <w:unhideWhenUsed/>
    <w:rPr>
      <w:vertAlign w:val="superscript"/>
    </w:rPr>
  </w:style>
  <w:style w:type="paragraph" w:styleId="799">
    <w:name w:val="endnote Text PHPDOCX"/>
    <w:basedOn w:val="767"/>
    <w:link w:val="80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00" w:customStyle="1">
    <w:name w:val="endnote Text Car PHPDOCX"/>
    <w:basedOn w:val="781"/>
    <w:link w:val="799"/>
    <w:uiPriority w:val="99"/>
    <w:semiHidden/>
    <w:rPr>
      <w:sz w:val="20"/>
      <w:szCs w:val="20"/>
    </w:rPr>
  </w:style>
  <w:style w:type="character" w:styleId="801">
    <w:name w:val="endnote Reference PHPDOCX"/>
    <w:basedOn w:val="78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4</cp:revision>
  <dcterms:created xsi:type="dcterms:W3CDTF">2023-09-22T12:39:00Z</dcterms:created>
  <dcterms:modified xsi:type="dcterms:W3CDTF">2023-12-01T15:27:04Z</dcterms:modified>
</cp:coreProperties>
</file>