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24"/>
          <w:u w:val="single"/>
          <w:lang w:val="fr-FR"/>
        </w:rPr>
      </w:pPr>
      <w:r>
        <w:rPr>
          <w:rFonts w:ascii="Lato" w:hAnsi="Lato"/>
          <w:b/>
          <w:sz w:val="24"/>
          <w:u w:val="single"/>
          <w:lang w:val="fr-FR"/>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24"/>
          <w:u w:val="single"/>
        </w:rPr>
      </w:pPr>
      <w:r>
        <w:rPr>
          <w:rFonts w:ascii="Lato" w:hAnsi="Lato"/>
          <w:b/>
          <w:sz w:val="24"/>
          <w:u w:val="single"/>
        </w:rPr>
      </w:r>
      <w:r/>
    </w:p>
    <w:p>
      <w:pPr>
        <w:ind w:left="0"/>
        <w:jc w:val="left"/>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24"/>
          <w:u w:val="single"/>
        </w:rPr>
      </w:pPr>
      <w:r>
        <w:rPr>
          <w:rFonts w:ascii="Lato" w:hAnsi="Lato"/>
          <w:b/>
          <w:sz w:val="24"/>
          <w:u w:val="single"/>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24"/>
          <w:u w:val="single"/>
        </w:rPr>
      </w:pPr>
      <w:r>
        <w:rPr>
          <w:rFonts w:ascii="Lato" w:hAnsi="Lato"/>
          <w:b/>
          <w:sz w:val="24"/>
          <w:u w:val="single"/>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18"/>
          <w:lang w:val="fr-FR"/>
        </w:rPr>
      </w:pPr>
      <w:r>
        <w:rPr>
          <w:rFonts w:ascii="Lato" w:hAnsi="Lato"/>
          <w:b/>
          <w:sz w:val="24"/>
          <w:u w:val="single"/>
          <w:lang w:val="fr-FR"/>
        </w:rPr>
        <w:t xml:space="preserve">Bon de visite n</w:t>
      </w:r>
      <w:r>
        <w:rPr>
          <w:rFonts w:ascii="Lato" w:hAnsi="Lato"/>
          <w:b/>
          <w:sz w:val="24"/>
          <w:u w:val="single"/>
          <w:lang w:val="fr-FR"/>
        </w:rPr>
        <w:t xml:space="preserve">°:</w:t>
      </w:r>
      <w:r>
        <w:rPr>
          <w:rFonts w:ascii="Lato" w:hAnsi="Lato"/>
          <w:b/>
          <w:sz w:val="24"/>
          <w:u w:val="single"/>
          <w:lang w:val="fr-FR"/>
        </w:rPr>
        <w:t xml:space="preserve"> 25522</w:t>
      </w:r>
      <w:r/>
    </w:p>
    <w:p>
      <w:pPr>
        <w:ind w:left="0"/>
        <w:jc w:val="left"/>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t xml:space="preserve">  ROEKEL, </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t xml:space="preserve"> </w:t>
      </w:r>
      <w:r>
        <w:rPr>
          <w:rFonts w:ascii="Lato" w:hAnsi="Lato"/>
          <w:sz w:val="22"/>
          <w:lang w:val="fr-FR"/>
        </w:rPr>
      </w:r>
      <w:r/>
      <w:r>
        <w:rPr>
          <w:rFonts w:ascii="Lato" w:hAnsi="Lato"/>
          <w:sz w:val="22"/>
          <w:lang w:val="fr-FR"/>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t xml:space="preserve">Reconnaissent avoir reçu de l'agence sus-désignée les références, adresses, conditions de vente des affaires ci-dessous et les avoir visitées en présence du représentant de l'agence.</w:t>
      </w:r>
      <w:r>
        <w:rPr>
          <w:rFonts w:ascii="Lato" w:hAnsi="Lato"/>
          <w:sz w:val="18"/>
          <w:lang w:val="fr-FR"/>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t xml:space="preserve">En conséquence, ils s'engagent expressément à ne communiqu</w:t>
      </w:r>
      <w:r>
        <w:rPr>
          <w:rFonts w:ascii="Lato" w:hAnsi="Lato"/>
          <w:sz w:val="18"/>
          <w:lang w:val="fr-FR"/>
        </w:rPr>
        <w:t xml:space="preserve">er à personne ces renseignements qui leur sont donnés à titre personnel et confidentiel, à s'interdire toute entente directe, ou par une entremise, avec le vendeur ayant pour conséquence d'évincer l'agence lors de l'achat éventuel de l'une de ces affaires.</w:t>
      </w:r>
      <w:r/>
      <w:r>
        <w:rPr>
          <w:rFonts w:ascii="Lato" w:hAnsi="Lato"/>
          <w:sz w:val="18"/>
          <w:lang w:val="fr-FR"/>
        </w:rPr>
      </w:r>
      <w:r/>
      <w:r>
        <w:rPr>
          <w:rFonts w:ascii="Lato" w:hAnsi="Lato"/>
          <w:sz w:val="18"/>
          <w:lang w:val="fr-FR"/>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18"/>
          <w:lang w:val="fr-FR"/>
        </w:rPr>
      </w:pPr>
      <w:r>
        <w:rPr>
          <w:rFonts w:ascii="Lato" w:hAnsi="Lato"/>
          <w:sz w:val="18"/>
          <w:lang w:val="fr-FR"/>
        </w:rPr>
        <w:t xml:space="preserve">En cas de violation de leurs engagements ci-dessus, ils se rendront passibles de dommages-intérêts en réparation du préjudice causé à la présente agence.</w:t>
      </w:r>
      <w:r>
        <w:rPr>
          <w:rFonts w:ascii="Lato" w:hAnsi="Lato"/>
          <w:sz w:val="18"/>
          <w:lang w:val="fr-FR"/>
        </w:rPr>
      </w:r>
      <w:r/>
    </w:p>
    <w:p>
      <w:pPr>
        <w:ind w:left="28"/>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lang w:val="fr-FR"/>
        </w:rPr>
      </w:pPr>
      <w:r>
        <w:rPr>
          <w:rFonts w:ascii="Lato" w:hAnsi="Lato"/>
          <w:sz w:val="18"/>
          <w:lang w:val="fr-FR"/>
        </w:rPr>
        <w:t xml:space="preserve">Fait pour une durée de douze mois à compter de ce jour, en deux exemplaires,</w:t>
      </w:r>
      <w:r>
        <w:rPr>
          <w:rFonts w:ascii="Lato" w:hAnsi="Lato"/>
          <w:sz w:val="22"/>
          <w:lang w:val="fr-FR"/>
        </w:rPr>
        <w:t xml:space="preserve"> </w:t>
      </w:r>
      <w:r>
        <w:rPr>
          <w:rFonts w:ascii="Lato" w:hAnsi="Lato"/>
          <w:lang w:val="fr-FR"/>
        </w:rPr>
        <w:t xml:space="preserve">dont un remis aux visiteurs qui le reconnaissent et en donnent décharge à l'accompagnateur qui accepte et signe.</w:t>
      </w:r>
      <w:r/>
      <w:r>
        <w:rPr>
          <w:rFonts w:ascii="Lato" w:hAnsi="Lato"/>
          <w:lang w:val="fr-FR"/>
        </w:rPr>
      </w:r>
      <w:r/>
      <w:r>
        <w:rPr>
          <w:rFonts w:ascii="Lato" w:hAnsi="Lato"/>
          <w:lang w:val="fr-FR"/>
        </w:rPr>
      </w:r>
    </w:p>
    <w:p>
      <w:pPr>
        <w:ind w:left="0"/>
        <w:tabs>
          <w:tab w:val="left" w:pos="1080" w:leader="none"/>
          <w:tab w:val="left" w:pos="170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color w:val="000000"/>
          <w:sz w:val="22"/>
          <w:lang w:val="fr-FR"/>
        </w:rPr>
      </w:pPr>
      <w:r>
        <w:rPr>
          <w:rFonts w:ascii="Lato" w:hAnsi="Lato"/>
          <w:color w:val="000000"/>
          <w:sz w:val="22"/>
          <w:lang w:val="fr-FR"/>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adcd66"/>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b/>
                <w:color w:val="000000"/>
                <w:sz w:val="22"/>
              </w:rPr>
            </w:pPr>
            <w:r>
              <w:rPr>
                <w:rFonts w:ascii="Lato" w:hAnsi="Lato"/>
                <w:b/>
                <w:color w:val="000000"/>
                <w:sz w:val="22"/>
              </w:rPr>
              <w:t xml:space="preserve">Description des </w:t>
            </w:r>
            <w:r>
              <w:rPr>
                <w:rFonts w:ascii="Lato" w:hAnsi="Lato"/>
                <w:b/>
                <w:color w:val="000000"/>
                <w:sz w:val="22"/>
              </w:rPr>
              <w:t xml:space="preserve">biens</w:t>
            </w:r>
            <w:r>
              <w:rPr>
                <w:rFonts w:ascii="Lato" w:hAnsi="Lato"/>
                <w:b/>
                <w:color w:val="000000"/>
                <w:sz w:val="22"/>
              </w:rPr>
              <w:t xml:space="preserve"> </w:t>
            </w:r>
            <w:r>
              <w:rPr>
                <w:rFonts w:ascii="Lato" w:hAnsi="Lato"/>
                <w:b/>
                <w:color w:val="000000"/>
                <w:sz w:val="22"/>
              </w:rPr>
              <w:t xml:space="preserve">visités</w:t>
            </w:r>
            <w:r>
              <w:rPr>
                <w:rFonts w:ascii="Lato" w:hAnsi="Lato"/>
                <w:b/>
                <w:color w:val="000000"/>
                <w:sz w:val="22"/>
              </w:rPr>
              <w:t xml:space="preserve"> :</w:t>
            </w:r>
            <w:r/>
          </w:p>
        </w:tc>
      </w:tr>
    </w:tbl>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12"/>
        </w:rPr>
      </w:pPr>
      <w:r>
        <w:rPr>
          <w:rFonts w:ascii="Lato" w:hAnsi="Lato"/>
          <w:sz w:val="12"/>
        </w:rPr>
      </w:r>
      <w:r/>
    </w:p>
    <w:tbl>
      <w:tblPr>
        <w:tblW w:w="0" w:type="auto"/>
        <w:tblInd w:w="40" w:type="dxa"/>
        <w:tblBorders>
          <w:top w:val="single" w:color="auto" w:sz="4" w:space="0"/>
          <w:left w:val="single" w:color="auto" w:sz="4" w:space="0"/>
          <w:bottom w:val="single" w:color="auto" w:sz="4" w:space="0"/>
          <w:right w:val="single" w:color="auto" w:sz="4" w:space="0"/>
        </w:tblBorders>
        <w:tblLayout w:type="fixed"/>
        <w:tblCellMar>
          <w:left w:w="30" w:type="dxa"/>
          <w:right w:w="40" w:type="dxa"/>
        </w:tblCellMar>
        <w:tblLook w:val="0000" w:firstRow="0" w:lastRow="0" w:firstColumn="0" w:lastColumn="0" w:noHBand="0" w:noVBand="0"/>
      </w:tblPr>
      <w:tblGrid>
        <w:gridCol w:w="3401"/>
        <w:gridCol w:w="6505"/>
      </w:tblGrid>
      <w:tr>
        <w:trPr/>
        <w:tc>
          <w:tcPr>
            <w:shd w:val="clear" w:color="auto" w:fill="auto"/>
            <w:tcMar>
              <w:left w:w="40" w:type="dxa"/>
              <w:right w:w="30" w:type="dxa"/>
            </w:tcMar>
            <w:tcW w:w="3401" w:type="dxa"/>
            <w:textDirection w:val="lrTb"/>
            <w:noWrap w:val="false"/>
          </w:tcPr>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12"/>
              </w:rPr>
            </w:pPr>
            <w:r>
              <w:rPr>
                <w:rFonts w:ascii="Lato" w:hAnsi="Lato"/>
                <w:sz w:val="12"/>
              </w:rPr>
            </w:r>
            <w:r/>
          </w:p>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b/>
                <w:color w:val="000000"/>
                <w:sz w:val="22"/>
              </w:rPr>
            </w:pPr>
            <w:r>
              <w:rPr>
                <w:rFonts w:ascii="Lato" w:hAnsi="Lato"/>
                <w:b/>
                <w:sz w:val="22"/>
              </w:rPr>
              <w:t xml:space="preserve">Maison Ancienne</w:t>
            </w:r>
            <w:r>
              <w:rPr>
                <w:rFonts w:ascii="Lato" w:hAnsi="Lato"/>
                <w:b/>
                <w:color w:val="000000"/>
                <w:sz w:val="22"/>
              </w:rPr>
              <w:t xml:space="preserve"> (</w:t>
            </w:r>
            <w:r>
              <w:rPr>
                <w:rFonts w:ascii="Lato" w:hAnsi="Lato"/>
                <w:b/>
                <w:color w:val="000000"/>
                <w:sz w:val="22"/>
              </w:rPr>
              <w:t xml:space="preserve">réf</w:t>
            </w:r>
            <w:r>
              <w:rPr>
                <w:rFonts w:ascii="Lato" w:hAnsi="Lato"/>
                <w:b/>
                <w:color w:val="000000"/>
                <w:sz w:val="22"/>
              </w:rPr>
              <w:t xml:space="preserve">. LVT1332)</w:t>
            </w:r>
            <w:r/>
          </w:p>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b/>
                <w:color w:val="000000"/>
                <w:sz w:val="22"/>
              </w:rPr>
            </w:pPr>
            <w:r>
              <w:rPr>
                <w:rFonts w:ascii="Lato" w:hAnsi="Lato"/>
                <w:b/>
                <w:color w:val="000000"/>
                <w:sz w:val="22"/>
              </w:rPr>
            </w:r>
            <w:r/>
          </w:p>
        </w:tc>
        <w:tc>
          <w:tcPr>
            <w:shd w:val="clear" w:color="auto" w:fill="auto"/>
            <w:tcW w:w="6505" w:type="dxa"/>
            <w:textDirection w:val="lrTb"/>
            <w:noWrap w:val="false"/>
          </w:tcPr>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b/>
                <w:color w:val="000000"/>
                <w:sz w:val="22"/>
              </w:rPr>
            </w:pPr>
            <w:r>
              <w:rPr>
                <w:rFonts w:ascii="Lato" w:hAnsi="Lato"/>
                <w:b/>
                <w:color w:val="000000"/>
                <w:sz w:val="22"/>
              </w:rPr>
            </w:r>
            <w:r/>
          </w:p>
        </w:tc>
      </w:tr>
      <w:tr>
        <w:trPr/>
        <w:tc>
          <w:tcPr>
            <w:shd w:val="clear" w:color="auto" w:fill="auto"/>
            <w:tcBorders>
              <w:top w:val="single" w:color="auto" w:sz="6" w:space="0"/>
              <w:left w:val="single" w:color="auto" w:sz="6" w:space="0"/>
              <w:right w:val="single" w:color="auto" w:sz="3" w:space="0"/>
            </w:tcBorders>
            <w:tcMar>
              <w:left w:w="45" w:type="dxa"/>
              <w:right w:w="37" w:type="dxa"/>
            </w:tcMar>
            <w:tcW w:w="3401" w:type="dxa"/>
            <w:textDirection w:val="lrTb"/>
            <w:noWrap w:val="false"/>
          </w:tcPr>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rPr>
            </w:pPr>
            <w:r>
              <w:rPr>
                <w:rFonts w:ascii="Lato" w:hAnsi="Lato"/>
                <w:i/>
                <w:color w:val="000000"/>
                <w:sz w:val="22"/>
              </w:rPr>
              <w:t xml:space="preserve">Adresse</w:t>
            </w:r>
            <w:r>
              <w:rPr>
                <w:rFonts w:ascii="Lato" w:hAnsi="Lato"/>
                <w:i/>
                <w:color w:val="000000"/>
                <w:sz w:val="22"/>
              </w:rPr>
              <w:t xml:space="preserve">  :</w:t>
            </w:r>
            <w:r/>
          </w:p>
        </w:tc>
        <w:tc>
          <w:tcPr>
            <w:shd w:val="clear" w:color="auto" w:fill="auto"/>
            <w:tcBorders>
              <w:top w:val="single" w:color="auto" w:sz="6" w:space="0"/>
              <w:left w:val="single" w:color="auto" w:sz="3" w:space="0"/>
              <w:right w:val="single" w:color="auto" w:sz="6" w:space="0"/>
            </w:tcBorders>
            <w:tcMar>
              <w:left w:w="37" w:type="dxa"/>
              <w:right w:w="45" w:type="dxa"/>
            </w:tcMar>
            <w:tcW w:w="6505" w:type="dxa"/>
            <w:textDirection w:val="lrTb"/>
            <w:noWrap w:val="false"/>
          </w:tcPr>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rPr>
            </w:pPr>
            <w:r>
              <w:rPr>
                <w:rFonts w:ascii="Lato" w:hAnsi="Lato"/>
                <w:i/>
                <w:color w:val="000000"/>
                <w:sz w:val="22"/>
              </w:rPr>
              <w:t xml:space="preserve">Description du bien </w:t>
            </w:r>
            <w:r>
              <w:rPr>
                <w:rFonts w:ascii="Lato" w:hAnsi="Lato"/>
                <w:i/>
                <w:color w:val="000000"/>
                <w:sz w:val="22"/>
              </w:rPr>
              <w:t xml:space="preserve">visité</w:t>
            </w:r>
            <w:r>
              <w:rPr>
                <w:rFonts w:ascii="Lato" w:hAnsi="Lato"/>
                <w:i/>
                <w:color w:val="000000"/>
                <w:sz w:val="22"/>
              </w:rPr>
              <w:t xml:space="preserve"> :</w:t>
            </w:r>
            <w:r/>
          </w:p>
        </w:tc>
      </w:tr>
      <w:tr>
        <w:trPr>
          <w:cantSplit/>
        </w:trPr>
        <w:tc>
          <w:tcPr>
            <w:shd w:val="clear" w:color="auto" w:fill="auto"/>
            <w:tcBorders>
              <w:right w:val="single" w:color="auto" w:sz="4" w:space="0"/>
            </w:tcBorders>
            <w:tcMar>
              <w:left w:w="40" w:type="dxa"/>
            </w:tcMar>
            <w:tcW w:w="3401" w:type="dxa"/>
            <w:textDirection w:val="lrTb"/>
            <w:noWrap w:val="false"/>
          </w:tcPr>
          <w:p>
            <w:pPr>
              <w:ind w:left="0"/>
              <w:tabs>
                <w:tab w:val="right" w:pos="843" w:leader="none"/>
                <w:tab w:val="left" w:pos="1080" w:leader="none"/>
                <w:tab w:val="left" w:pos="1758" w:leader="none"/>
                <w:tab w:val="left" w:pos="3515" w:leader="none"/>
                <w:tab w:val="left" w:pos="5897" w:leader="none"/>
                <w:tab w:val="left" w:pos="8675"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Lato" w:hAnsi="Lato"/>
                <w:sz w:val="22"/>
              </w:rPr>
            </w:pPr>
            <w:r>
              <w:rPr>
                <w:rFonts w:ascii="Lato" w:hAnsi="Lato"/>
                <w:sz w:val="22"/>
              </w:rPr>
              <w:t xml:space="preserve">186 Impasse du Rozel  </w:t>
            </w:r>
            <w:r/>
          </w:p>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rPr>
            </w:pPr>
            <w:r>
              <w:rPr>
                <w:rFonts w:ascii="Lato" w:hAnsi="Lato"/>
                <w:sz w:val="22"/>
              </w:rPr>
              <w:t xml:space="preserve">24590 SAINT-GENIES</w:t>
            </w:r>
            <w:r/>
          </w:p>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rPr>
            </w:pPr>
            <w:r>
              <w:rPr>
                <w:rFonts w:ascii="Lato" w:hAnsi="Lato"/>
                <w:sz w:val="22"/>
              </w:rPr>
            </w:r>
            <w:r/>
          </w:p>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lang w:val="fr-FR"/>
              </w:rPr>
            </w:pPr>
            <w:r>
              <w:rPr>
                <w:rFonts w:ascii="Lato" w:hAnsi="Lato"/>
                <w:b/>
                <w:color w:val="000000"/>
                <w:sz w:val="22"/>
                <w:lang w:val="fr-FR"/>
              </w:rPr>
              <w:t xml:space="preserve">Prix de vente</w:t>
            </w:r>
            <w:r>
              <w:rPr>
                <w:rFonts w:ascii="Lato" w:hAnsi="Lato"/>
                <w:b/>
                <w:color w:val="000000"/>
                <w:sz w:val="22"/>
                <w:lang w:val="fr-FR"/>
              </w:rPr>
              <w:t xml:space="preserve"> :495 000 €</w:t>
            </w:r>
            <w:r/>
          </w:p>
        </w:tc>
        <w:tc>
          <w:tcPr>
            <w:shd w:val="clear" w:color="auto" w:fill="auto"/>
            <w:tcBorders>
              <w:left w:val="single" w:color="auto" w:sz="4" w:space="0"/>
            </w:tcBorders>
            <w:tcMar>
              <w:left w:w="40" w:type="dxa"/>
            </w:tcMar>
            <w:tcW w:w="6505" w:type="dxa"/>
            <w:textDirection w:val="lrTb"/>
            <w:noWrap w:val="false"/>
          </w:tcPr>
          <w:p>
            <w:pPr>
              <w:ind w:left="0"/>
              <w:tabs>
                <w:tab w:val="left" w:pos="170"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rPr>
            </w:pPr>
            <w:r>
              <w:rPr>
                <w:rFonts w:ascii="Lato" w:hAnsi="Lato"/>
                <w:sz w:val="22"/>
              </w:rPr>
              <w:t xml:space="preserve">À environ</w:t>
            </w:r>
            <w:r>
              <w:rPr>
                <w:rFonts w:ascii="Lato" w:hAnsi="Lato"/>
                <w:sz w:val="22"/>
              </w:rPr>
              <w:t xml:space="preserve"> 10 km au nord de Sarlat, dans un environnement calme, découvrez cette charmante maison en pierre de 126m2 habitables entièrement rénovée avec goût. Elle se compose au rez-de-chaussée d'une belle entrée d'environ 13m2, une cuisine indépendante ainsi qu'un </w:t>
            </w:r>
            <w:r>
              <w:rPr>
                <w:rFonts w:ascii="Lato" w:hAnsi="Lato"/>
                <w:sz w:val="22"/>
              </w:rPr>
              <w:t xml:space="preserve">cellier ; Sur un  demi-niveau se trouve le salon, pièce maitresse de cette maison avec son magnifique escalier en pierre. Au premier étage, une suite parentale avec cheminée, une salle d'eau, wc indépendant ainsi qu'un pallier pouvant faire office de dress</w:t>
            </w:r>
            <w:r>
              <w:rPr>
                <w:rFonts w:ascii="Lato" w:hAnsi="Lato"/>
                <w:sz w:val="22"/>
              </w:rPr>
              <w:t xml:space="preserve">ing/bureau. Le deuxième étage offre deux chambres. </w:t>
              <w:br/>
              <w:t xml:space="preserve">En dépendance, se trouve une grange en pierre d'environ 90m2 avec toiture neuve et belle hauteur sous plafond avec permis de construire pour l'aménager en espace de vie (arrivées d'eau et électricité, acc</w:t>
            </w:r>
            <w:r>
              <w:rPr>
                <w:rFonts w:ascii="Lato" w:hAnsi="Lato"/>
                <w:sz w:val="22"/>
              </w:rPr>
              <w:t xml:space="preserve">ès à l'intérieur de la maison). </w:t>
              <w:br/>
              <w:t xml:space="preserve">Le tout sur un terrain de 16 385m2 piscinable.</w:t>
              <w:br/>
              <w:t xml:space="preserve">Fosse septique conforme - Climatisation réversible </w:t>
              <w:br/>
              <w:t xml:space="preserve">Les informations sur les risques auxquels ce bien est exposé sont disponibles sur le site Géorisques: www.georisques.gouv.fr</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b/>
          <w:sz w:val="22"/>
          <w:lang w:val="fr-FR"/>
        </w:rPr>
      </w:pPr>
      <w:r>
        <w:rPr>
          <w:rFonts w:ascii="Lato" w:hAnsi="Lato"/>
          <w:b/>
          <w:sz w:val="22"/>
          <w:lang w:val="fr-FR"/>
        </w:rPr>
        <w:t xml:space="preserve">Fait à SARLAT-LA-CANEDA, le 09 08 24</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4894"/>
        <w:gridCol w:w="4997"/>
      </w:tblGrid>
      <w:tr>
        <w:trPr/>
        <w:tc>
          <w:tcPr>
            <w:shd w:val="clear" w:color="auto" w:fill="auto"/>
            <w:tcW w:w="4894" w:type="dxa"/>
            <w:textDirection w:val="lrTb"/>
            <w:noWrap w:val="false"/>
          </w:tcPr>
          <w:p>
            <w:pPr>
              <w:ind w:left="0"/>
              <w:jc w:val="center"/>
              <w:tabs>
                <w:tab w:val="left" w:pos="1080" w:leader="none"/>
                <w:tab w:val="left" w:pos="6803"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s>
              <w:rPr>
                <w:rFonts w:ascii="Lato" w:hAnsi="Lato"/>
                <w:sz w:val="22"/>
                <w:lang w:val="fr-FR"/>
              </w:rPr>
            </w:pPr>
            <w:r>
              <w:rPr>
                <w:rFonts w:ascii="Lato" w:hAnsi="Lato"/>
                <w:sz w:val="22"/>
                <w:lang w:val="fr-FR"/>
              </w:rPr>
              <w:t xml:space="preserve">Signature de l’accompagnateur</w:t>
            </w:r>
            <w:r/>
          </w:p>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i/>
                <w:color w:val="000000"/>
                <w:sz w:val="22"/>
                <w:lang w:val="fr-FR"/>
              </w:rPr>
              <w:t xml:space="preserve">précédées</w:t>
            </w:r>
            <w:r>
              <w:rPr>
                <w:rFonts w:ascii="Lato" w:hAnsi="Lato"/>
                <w:i/>
                <w:color w:val="000000"/>
                <w:sz w:val="22"/>
                <w:lang w:val="fr-FR"/>
              </w:rPr>
              <w:t xml:space="preserve"> de la mention "Lu et Approuvé"</w:t>
            </w:r>
            <w:r/>
          </w:p>
        </w:tc>
        <w:tc>
          <w:tcPr>
            <w:shd w:val="clear" w:color="auto" w:fill="auto"/>
            <w:tcW w:w="4997" w:type="dxa"/>
            <w:textDirection w:val="lrTb"/>
            <w:noWrap w:val="false"/>
          </w:tcPr>
          <w:p>
            <w:pPr>
              <w:ind w:left="0"/>
              <w:jc w:val="center"/>
              <w:tabs>
                <w:tab w:val="left" w:pos="424"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color w:val="000000"/>
                <w:sz w:val="22"/>
                <w:lang w:val="fr-FR"/>
              </w:rPr>
            </w:pPr>
            <w:r>
              <w:rPr>
                <w:rFonts w:ascii="Lato" w:hAnsi="Lato"/>
                <w:color w:val="000000"/>
                <w:sz w:val="22"/>
                <w:lang w:val="fr-FR"/>
              </w:rPr>
              <w:t xml:space="preserve">Signatures des visiteurs, </w:t>
            </w:r>
            <w:r/>
          </w:p>
          <w:p>
            <w:pPr>
              <w:ind w:left="0"/>
              <w:jc w:val="center"/>
              <w:tabs>
                <w:tab w:val="left" w:pos="424"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rFonts w:ascii="Lato" w:hAnsi="Lato"/>
                <w:sz w:val="22"/>
                <w:lang w:val="fr-FR"/>
              </w:rPr>
            </w:pPr>
            <w:r>
              <w:rPr>
                <w:rFonts w:ascii="Lato" w:hAnsi="Lato"/>
                <w:i/>
                <w:color w:val="000000"/>
                <w:sz w:val="22"/>
                <w:lang w:val="fr-FR"/>
              </w:rPr>
              <w:t xml:space="preserve">précédées</w:t>
            </w:r>
            <w:r>
              <w:rPr>
                <w:rFonts w:ascii="Lato" w:hAnsi="Lato"/>
                <w:i/>
                <w:color w:val="000000"/>
                <w:sz w:val="22"/>
                <w:lang w:val="fr-FR"/>
              </w:rPr>
              <w:t xml:space="preserve"> de la mention "Lu et Approuvé"</w:t>
            </w:r>
            <w:r/>
          </w:p>
        </w:tc>
      </w:tr>
      <w:tr>
        <w:trPr/>
        <w:tc>
          <w:tcPr>
            <w:shd w:val="clear" w:color="auto" w:fill="auto"/>
            <w:tcW w:w="4894" w:type="dxa"/>
            <w:vAlign w:val="bottom"/>
            <w:textDirection w:val="lrTb"/>
            <w:noWrap w:val="false"/>
          </w:tcPr>
          <w:p>
            <w:pPr>
              <w:ind w:left="26"/>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p>
            <w:pPr>
              <w:ind w:left="26"/>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p>
            <w:pPr>
              <w:ind w:left="26"/>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p>
            <w:pPr>
              <w:ind w:left="26"/>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r>
            <w:r/>
          </w:p>
          <w:p>
            <w:pPr>
              <w:ind w:left="26"/>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t xml:space="preserve">Karine Borne,  </w:t>
            </w:r>
            <w:r/>
          </w:p>
        </w:tc>
        <w:tc>
          <w:tcPr>
            <w:shd w:val="clear" w:color="auto" w:fill="auto"/>
            <w:tcW w:w="4997" w:type="dxa"/>
            <w:vAlign w:val="bottom"/>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Lato" w:hAnsi="Lato"/>
                <w:sz w:val="22"/>
                <w:lang w:val="fr-FR"/>
              </w:rPr>
            </w:pPr>
            <w:r>
              <w:rPr>
                <w:rFonts w:ascii="Lato" w:hAnsi="Lato"/>
                <w:sz w:val="22"/>
                <w:lang w:val="fr-FR"/>
              </w:rPr>
              <w:t xml:space="preserve"> ROEKEL </w:t>
            </w:r>
            <w:r/>
          </w:p>
        </w:tc>
      </w:tr>
    </w:tbl>
    <w:p>
      <w:pPr>
        <w:pStyle w:val="778"/>
        <w:rPr>
          <w:rFonts w:ascii="Lato" w:hAnsi="Lato"/>
          <w:b w:val="0"/>
          <w:sz w:val="22"/>
          <w:lang w:val="fr-FR"/>
        </w:rPr>
      </w:pPr>
      <w:r>
        <w:rPr>
          <w:rFonts w:ascii="Lato" w:hAnsi="Lato"/>
          <w:b w:val="0"/>
          <w:sz w:val="22"/>
          <w:lang w:val="fr-FR"/>
        </w:r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1134" w:right="1134" w:bottom="1134" w:left="1134"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trPr/>
      <w:tc>
        <w:tcPr>
          <w:gridSpan w:val="2"/>
          <w:shd w:val="clear" w:color="auto" w:fill="auto"/>
          <w:tcW w:w="9638" w:type="dxa"/>
          <w:textDirection w:val="lrTb"/>
          <w:noWrap w:val="false"/>
        </w:tcPr>
        <w:p>
          <w:pPr>
            <w:pStyle w:val="776"/>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tc>
    </w:tr>
    <w:tr>
      <w:trPr>
        <w:gridAfter w:val="1"/>
      </w:trPr>
      <w:tc>
        <w:tcPr>
          <w:shd w:val="clear" w:color="auto" w:fill="auto"/>
          <w:tcBorders>
            <w:top w:val="single" w:color="auto" w:sz="4" w:space="0"/>
          </w:tcBorders>
          <w:tcW w:w="9630" w:type="dxa"/>
          <w:textDirection w:val="lrTb"/>
          <w:noWrap w:val="false"/>
        </w:tcPr>
        <w:p>
          <w:pPr>
            <w:pStyle w:val="776"/>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clear" w:pos="10206" w:leader="none"/>
              <w:tab w:val="clear" w:pos="11340" w:leader="none"/>
              <w:tab w:val="clear" w:pos="12474" w:leader="none"/>
            </w:tabs>
            <w:rPr>
              <w:rFonts w:ascii="Lato" w:hAnsi="Lato"/>
              <w:sz w:val="20"/>
            </w:rPr>
          </w:pPr>
          <w:r>
            <w:rPr>
              <w:rFonts w:ascii="Lato" w:hAnsi="Lato"/>
              <w:sz w:val="20"/>
            </w:rPr>
            <w:t xml:space="preserve">LVT IMMOBILIER Rue Jean Tarde 24200 SARLAT-LA-CANEDA</w:t>
          </w:r>
          <w:r>
            <w:rPr>
              <w:rFonts w:ascii="Lato" w:hAnsi="Lato"/>
              <w:sz w:val="20"/>
            </w:rPr>
            <w:tab/>
            <w:t xml:space="preserve">Page </w:t>
          </w:r>
          <w:r>
            <w:rPr>
              <w:rFonts w:ascii="Lato" w:hAnsi="Lato"/>
              <w:sz w:val="20"/>
            </w:rPr>
            <w:fldChar w:fldCharType="begin"/>
          </w:r>
          <w:r>
            <w:rPr>
              <w:rFonts w:ascii="Lato" w:hAnsi="Lato"/>
              <w:sz w:val="20"/>
            </w:rPr>
            <w:instrText xml:space="preserve"> PAGE   \* MERGEFORMAT </w:instrText>
          </w:r>
          <w:r>
            <w:rPr>
              <w:rFonts w:ascii="Lato" w:hAnsi="Lato"/>
              <w:sz w:val="20"/>
            </w:rPr>
            <w:fldChar w:fldCharType="separate"/>
          </w:r>
          <w:r>
            <w:rPr>
              <w:rFonts w:ascii="Lato" w:hAnsi="Lato"/>
              <w:sz w:val="20"/>
            </w:rPr>
            <w:t xml:space="preserve">1</w:t>
          </w:r>
          <w:r>
            <w:rPr>
              <w:rFonts w:ascii="Lato" w:hAnsi="Lato"/>
              <w:sz w:val="20"/>
            </w:rPr>
            <w:fldChar w:fldCharType="end"/>
          </w:r>
          <w:r/>
        </w:p>
      </w:tc>
    </w:tr>
  </w:tbl>
  <w:p>
    <w:pPr>
      <w:pStyle w:val="776"/>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4"/>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6"/>
      <w:jc w:val="center"/>
      <w:rPr>
        <w:rFonts w:ascii="Lato" w:hAnsi="Lato"/>
        <w:b/>
        <w:sz w:val="28"/>
        <w:shd w:val="clear" w:color="auto" w:fill="ffffff"/>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2114550</wp:posOffset>
              </wp:positionH>
              <wp:positionV relativeFrom="paragraph">
                <wp:posOffset>12700</wp:posOffset>
              </wp:positionV>
              <wp:extent cx="1787525" cy="112141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1787525" cy="112141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5pt;mso-position-horizontal:absolute;mso-position-vertical-relative:text;margin-top:1.0pt;mso-position-vertical:absolute;width:140.8pt;height:88.3pt;mso-wrap-distance-left:1.0pt;mso-wrap-distance-top:1.0pt;mso-wrap-distance-right:1.0pt;mso-wrap-distance-bottom:1.0pt;" stroked="false">
              <v:path textboxrect="0,0,0,0"/>
              <w10:wrap type="square"/>
              <v:imagedata r:id="rId1" o:title=""/>
            </v:shape>
          </w:pict>
        </mc:Fallback>
      </mc:AlternateContent>
    </w:r>
    <w:r/>
  </w:p>
  <w:tbl>
    <w:tblPr>
      <w:tblW w:w="10915" w:type="dxa"/>
      <w:tblInd w:w="36" w:type="dxa"/>
      <w:tblLayout w:type="fixed"/>
      <w:tblCellMar>
        <w:left w:w="36" w:type="dxa"/>
        <w:right w:w="36" w:type="dxa"/>
      </w:tblCellMar>
      <w:tblLook w:val="0000" w:firstRow="0" w:lastRow="0" w:firstColumn="0" w:lastColumn="0" w:noHBand="0" w:noVBand="0"/>
    </w:tblPr>
    <w:tblGrid>
      <w:gridCol w:w="4806"/>
      <w:gridCol w:w="6109"/>
    </w:tblGrid>
    <w:tr>
      <w:trPr/>
      <w:tc>
        <w:tcPr>
          <w:shd w:val="clear" w:color="auto" w:fill="auto"/>
          <w:tcW w:w="4806" w:type="dxa"/>
          <w:textDirection w:val="lrTb"/>
          <w:noWrap w:val="false"/>
        </w:tcPr>
        <w:p>
          <w:pPr>
            <w:pStyle w:val="776"/>
            <w:rPr>
              <w:rFonts w:ascii="Lato" w:hAnsi="Lato"/>
              <w:sz w:val="20"/>
              <w:shd w:val="clear" w:color="auto" w:fill="ffffff"/>
            </w:rPr>
          </w:pPr>
          <w:r>
            <w:rPr>
              <w:rFonts w:ascii="Lato" w:hAnsi="Lato"/>
              <w:b/>
              <w:sz w:val="28"/>
              <w:shd w:val="clear" w:color="auto" w:fill="ffffff"/>
            </w:rPr>
            <w:t xml:space="preserve">LVT IMMOBILIER</w:t>
          </w:r>
          <w:r/>
        </w:p>
      </w:tc>
      <w:tc>
        <w:tcPr>
          <w:shd w:val="clear" w:color="auto" w:fill="auto"/>
          <w:tcW w:w="6109" w:type="dxa"/>
          <w:textDirection w:val="lrTb"/>
          <w:noWrap w:val="false"/>
        </w:tcPr>
        <w:p>
          <w:pPr>
            <w:pStyle w:val="776"/>
            <w:ind w:right="389"/>
            <w:jc w:val="right"/>
            <w:tabs>
              <w:tab w:val="clear" w:pos="5670" w:leader="none"/>
              <w:tab w:val="left" w:pos="5790" w:leader="none"/>
            </w:tabs>
            <w:rPr>
              <w:rFonts w:ascii="Lato" w:hAnsi="Lato"/>
              <w:sz w:val="20"/>
              <w:shd w:val="clear" w:color="auto" w:fill="ffffff"/>
            </w:rPr>
          </w:pPr>
          <w:r>
            <w:rPr>
              <w:rFonts w:ascii="Lato" w:hAnsi="Lato"/>
              <w:sz w:val="20"/>
              <w:shd w:val="clear" w:color="auto" w:fill="ffffff"/>
            </w:rPr>
            <w:t xml:space="preserve">Rue Jean Tarde - 24200 SARLAT-LA-CANEDA</w:t>
          </w:r>
          <w:r/>
        </w:p>
        <w:p>
          <w:pPr>
            <w:pStyle w:val="776"/>
            <w:ind w:right="814"/>
            <w:jc w:val="right"/>
            <w:tabs>
              <w:tab w:val="left" w:pos="5081" w:leader="none"/>
              <w:tab w:val="clear" w:pos="5670" w:leader="none"/>
            </w:tabs>
            <w:rPr>
              <w:rFonts w:ascii="Lato" w:hAnsi="Lato"/>
              <w:sz w:val="20"/>
              <w:shd w:val="clear" w:color="auto" w:fill="ffffff"/>
              <w:lang w:val="fr-FR"/>
            </w:rPr>
          </w:pPr>
          <w:r>
            <w:rPr>
              <w:rFonts w:ascii="Lato" w:hAnsi="Lato"/>
              <w:sz w:val="20"/>
              <w:shd w:val="clear" w:color="auto" w:fill="ffffff"/>
              <w:lang w:val="fr-FR"/>
            </w:rPr>
            <w:t xml:space="preserve">Tél : 05.53.29.99.36 - </w:t>
          </w:r>
          <w:r/>
        </w:p>
      </w:tc>
    </w:tr>
  </w:tbl>
  <w:p>
    <w:pPr>
      <w:pStyle w:val="776"/>
      <w:ind w:left="6480"/>
      <w:jc w:val="center"/>
      <w:rPr>
        <w:sz w:val="20"/>
        <w:shd w:val="clear" w:color="auto" w:fill="ffffff"/>
        <w:lang w:val="fr-FR"/>
      </w:rPr>
    </w:pPr>
    <w:r>
      <w:rPr>
        <w:sz w:val="20"/>
        <w:shd w:val="clear" w:color="auto" w:fill="ffffff"/>
        <w:lang w:val="fr-FR"/>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80"/>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79"/>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72"/>
    <w:next w:val="77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73"/>
    <w:link w:val="12"/>
    <w:uiPriority w:val="9"/>
    <w:rPr>
      <w:rFonts w:ascii="Arial" w:hAnsi="Arial" w:eastAsia="Arial" w:cs="Arial"/>
      <w:sz w:val="40"/>
      <w:szCs w:val="40"/>
    </w:rPr>
  </w:style>
  <w:style w:type="paragraph" w:styleId="14">
    <w:name w:val="Heading 2"/>
    <w:basedOn w:val="772"/>
    <w:next w:val="77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73"/>
    <w:link w:val="14"/>
    <w:uiPriority w:val="9"/>
    <w:rPr>
      <w:rFonts w:ascii="Arial" w:hAnsi="Arial" w:eastAsia="Arial" w:cs="Arial"/>
      <w:sz w:val="34"/>
    </w:rPr>
  </w:style>
  <w:style w:type="paragraph" w:styleId="16">
    <w:name w:val="Heading 3"/>
    <w:basedOn w:val="772"/>
    <w:next w:val="77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73"/>
    <w:link w:val="16"/>
    <w:uiPriority w:val="9"/>
    <w:rPr>
      <w:rFonts w:ascii="Arial" w:hAnsi="Arial" w:eastAsia="Arial" w:cs="Arial"/>
      <w:sz w:val="30"/>
      <w:szCs w:val="30"/>
    </w:rPr>
  </w:style>
  <w:style w:type="paragraph" w:styleId="18">
    <w:name w:val="Heading 4"/>
    <w:basedOn w:val="772"/>
    <w:next w:val="77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73"/>
    <w:link w:val="18"/>
    <w:uiPriority w:val="9"/>
    <w:rPr>
      <w:rFonts w:ascii="Arial" w:hAnsi="Arial" w:eastAsia="Arial" w:cs="Arial"/>
      <w:b/>
      <w:bCs/>
      <w:sz w:val="26"/>
      <w:szCs w:val="26"/>
    </w:rPr>
  </w:style>
  <w:style w:type="paragraph" w:styleId="20">
    <w:name w:val="Heading 5"/>
    <w:basedOn w:val="772"/>
    <w:next w:val="77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73"/>
    <w:link w:val="20"/>
    <w:uiPriority w:val="9"/>
    <w:rPr>
      <w:rFonts w:ascii="Arial" w:hAnsi="Arial" w:eastAsia="Arial" w:cs="Arial"/>
      <w:b/>
      <w:bCs/>
      <w:sz w:val="24"/>
      <w:szCs w:val="24"/>
    </w:rPr>
  </w:style>
  <w:style w:type="paragraph" w:styleId="22">
    <w:name w:val="Heading 6"/>
    <w:basedOn w:val="772"/>
    <w:next w:val="77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73"/>
    <w:link w:val="22"/>
    <w:uiPriority w:val="9"/>
    <w:rPr>
      <w:rFonts w:ascii="Arial" w:hAnsi="Arial" w:eastAsia="Arial" w:cs="Arial"/>
      <w:b/>
      <w:bCs/>
      <w:sz w:val="22"/>
      <w:szCs w:val="22"/>
    </w:rPr>
  </w:style>
  <w:style w:type="paragraph" w:styleId="24">
    <w:name w:val="Heading 7"/>
    <w:basedOn w:val="772"/>
    <w:next w:val="77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73"/>
    <w:link w:val="24"/>
    <w:uiPriority w:val="9"/>
    <w:rPr>
      <w:rFonts w:ascii="Arial" w:hAnsi="Arial" w:eastAsia="Arial" w:cs="Arial"/>
      <w:b/>
      <w:bCs/>
      <w:i/>
      <w:iCs/>
      <w:sz w:val="22"/>
      <w:szCs w:val="22"/>
    </w:rPr>
  </w:style>
  <w:style w:type="paragraph" w:styleId="26">
    <w:name w:val="Heading 8"/>
    <w:basedOn w:val="772"/>
    <w:next w:val="77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73"/>
    <w:link w:val="26"/>
    <w:uiPriority w:val="9"/>
    <w:rPr>
      <w:rFonts w:ascii="Arial" w:hAnsi="Arial" w:eastAsia="Arial" w:cs="Arial"/>
      <w:i/>
      <w:iCs/>
      <w:sz w:val="22"/>
      <w:szCs w:val="22"/>
    </w:rPr>
  </w:style>
  <w:style w:type="paragraph" w:styleId="28">
    <w:name w:val="Heading 9"/>
    <w:basedOn w:val="772"/>
    <w:next w:val="77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73"/>
    <w:link w:val="28"/>
    <w:uiPriority w:val="9"/>
    <w:rPr>
      <w:rFonts w:ascii="Arial" w:hAnsi="Arial" w:eastAsia="Arial" w:cs="Arial"/>
      <w:i/>
      <w:iCs/>
      <w:sz w:val="21"/>
      <w:szCs w:val="21"/>
    </w:rPr>
  </w:style>
  <w:style w:type="paragraph" w:styleId="30">
    <w:name w:val="List Paragraph"/>
    <w:basedOn w:val="77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72"/>
    <w:next w:val="772"/>
    <w:link w:val="34"/>
    <w:uiPriority w:val="10"/>
    <w:qFormat/>
    <w:pPr>
      <w:contextualSpacing/>
      <w:spacing w:before="300" w:after="200"/>
    </w:pPr>
    <w:rPr>
      <w:sz w:val="48"/>
      <w:szCs w:val="48"/>
    </w:rPr>
  </w:style>
  <w:style w:type="character" w:styleId="34">
    <w:name w:val="Title Char"/>
    <w:basedOn w:val="773"/>
    <w:link w:val="33"/>
    <w:uiPriority w:val="10"/>
    <w:rPr>
      <w:sz w:val="48"/>
      <w:szCs w:val="48"/>
    </w:rPr>
  </w:style>
  <w:style w:type="paragraph" w:styleId="35">
    <w:name w:val="Subtitle"/>
    <w:basedOn w:val="772"/>
    <w:next w:val="772"/>
    <w:link w:val="36"/>
    <w:uiPriority w:val="11"/>
    <w:qFormat/>
    <w:pPr>
      <w:spacing w:before="200" w:after="200"/>
    </w:pPr>
    <w:rPr>
      <w:sz w:val="24"/>
      <w:szCs w:val="24"/>
    </w:rPr>
  </w:style>
  <w:style w:type="character" w:styleId="36">
    <w:name w:val="Subtitle Char"/>
    <w:basedOn w:val="773"/>
    <w:link w:val="35"/>
    <w:uiPriority w:val="11"/>
    <w:rPr>
      <w:sz w:val="24"/>
      <w:szCs w:val="24"/>
    </w:rPr>
  </w:style>
  <w:style w:type="paragraph" w:styleId="37">
    <w:name w:val="Quote"/>
    <w:basedOn w:val="772"/>
    <w:next w:val="772"/>
    <w:link w:val="38"/>
    <w:uiPriority w:val="29"/>
    <w:qFormat/>
    <w:pPr>
      <w:ind w:left="720" w:right="720"/>
    </w:pPr>
    <w:rPr>
      <w:i/>
    </w:rPr>
  </w:style>
  <w:style w:type="character" w:styleId="38">
    <w:name w:val="Quote Char"/>
    <w:link w:val="37"/>
    <w:uiPriority w:val="29"/>
    <w:rPr>
      <w:i/>
    </w:rPr>
  </w:style>
  <w:style w:type="paragraph" w:styleId="39">
    <w:name w:val="Intense Quote"/>
    <w:basedOn w:val="772"/>
    <w:next w:val="77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72"/>
    <w:next w:val="772"/>
    <w:uiPriority w:val="35"/>
    <w:semiHidden/>
    <w:unhideWhenUsed/>
    <w:qFormat/>
    <w:pPr>
      <w:spacing w:line="276" w:lineRule="auto"/>
    </w:pPr>
    <w:rPr>
      <w:b/>
      <w:bCs/>
      <w:color w:val="4f81bd" w:themeColor="accent1"/>
      <w:sz w:val="18"/>
      <w:szCs w:val="18"/>
    </w:rPr>
  </w:style>
  <w:style w:type="character" w:styleId="46">
    <w:name w:val="Caption Char"/>
    <w:basedOn w:val="45"/>
    <w:link w:val="784"/>
    <w:uiPriority w:val="99"/>
  </w:style>
  <w:style w:type="table" w:styleId="47">
    <w:name w:val="Table Grid"/>
    <w:basedOn w:val="77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7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7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7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7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7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7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7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7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7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7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7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7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7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7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7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7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7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7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7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7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7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7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7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7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7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7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7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7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7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7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7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77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7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7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7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7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7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7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77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7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7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7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7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7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7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7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7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7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7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7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7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7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7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7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7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7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7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7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7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7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7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77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77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77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77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77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77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7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77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77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77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77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77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77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7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7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7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7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7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7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7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7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77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77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77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77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77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77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7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77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77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77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77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77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77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7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77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77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77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77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77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77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7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7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7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7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7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7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7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73"/>
    <w:uiPriority w:val="99"/>
    <w:unhideWhenUsed/>
    <w:rPr>
      <w:vertAlign w:val="superscript"/>
    </w:rPr>
  </w:style>
  <w:style w:type="paragraph" w:styleId="177">
    <w:name w:val="endnote text"/>
    <w:basedOn w:val="77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73"/>
    <w:uiPriority w:val="99"/>
    <w:semiHidden/>
    <w:unhideWhenUsed/>
    <w:rPr>
      <w:vertAlign w:val="superscript"/>
    </w:rPr>
  </w:style>
  <w:style w:type="paragraph" w:styleId="180">
    <w:name w:val="toc 1"/>
    <w:basedOn w:val="772"/>
    <w:next w:val="772"/>
    <w:uiPriority w:val="39"/>
    <w:unhideWhenUsed/>
    <w:pPr>
      <w:ind w:left="0" w:right="0" w:firstLine="0"/>
      <w:spacing w:after="57"/>
    </w:pPr>
  </w:style>
  <w:style w:type="paragraph" w:styleId="181">
    <w:name w:val="toc 2"/>
    <w:basedOn w:val="772"/>
    <w:next w:val="772"/>
    <w:uiPriority w:val="39"/>
    <w:unhideWhenUsed/>
    <w:pPr>
      <w:ind w:left="283" w:right="0" w:firstLine="0"/>
      <w:spacing w:after="57"/>
    </w:pPr>
  </w:style>
  <w:style w:type="paragraph" w:styleId="182">
    <w:name w:val="toc 3"/>
    <w:basedOn w:val="772"/>
    <w:next w:val="772"/>
    <w:uiPriority w:val="39"/>
    <w:unhideWhenUsed/>
    <w:pPr>
      <w:ind w:left="567" w:right="0" w:firstLine="0"/>
      <w:spacing w:after="57"/>
    </w:pPr>
  </w:style>
  <w:style w:type="paragraph" w:styleId="183">
    <w:name w:val="toc 4"/>
    <w:basedOn w:val="772"/>
    <w:next w:val="772"/>
    <w:uiPriority w:val="39"/>
    <w:unhideWhenUsed/>
    <w:pPr>
      <w:ind w:left="850" w:right="0" w:firstLine="0"/>
      <w:spacing w:after="57"/>
    </w:pPr>
  </w:style>
  <w:style w:type="paragraph" w:styleId="184">
    <w:name w:val="toc 5"/>
    <w:basedOn w:val="772"/>
    <w:next w:val="772"/>
    <w:uiPriority w:val="39"/>
    <w:unhideWhenUsed/>
    <w:pPr>
      <w:ind w:left="1134" w:right="0" w:firstLine="0"/>
      <w:spacing w:after="57"/>
    </w:pPr>
  </w:style>
  <w:style w:type="paragraph" w:styleId="185">
    <w:name w:val="toc 6"/>
    <w:basedOn w:val="772"/>
    <w:next w:val="772"/>
    <w:uiPriority w:val="39"/>
    <w:unhideWhenUsed/>
    <w:pPr>
      <w:ind w:left="1417" w:right="0" w:firstLine="0"/>
      <w:spacing w:after="57"/>
    </w:pPr>
  </w:style>
  <w:style w:type="paragraph" w:styleId="186">
    <w:name w:val="toc 7"/>
    <w:basedOn w:val="772"/>
    <w:next w:val="772"/>
    <w:uiPriority w:val="39"/>
    <w:unhideWhenUsed/>
    <w:pPr>
      <w:ind w:left="1701" w:right="0" w:firstLine="0"/>
      <w:spacing w:after="57"/>
    </w:pPr>
  </w:style>
  <w:style w:type="paragraph" w:styleId="187">
    <w:name w:val="toc 8"/>
    <w:basedOn w:val="772"/>
    <w:next w:val="772"/>
    <w:uiPriority w:val="39"/>
    <w:unhideWhenUsed/>
    <w:pPr>
      <w:ind w:left="1984" w:right="0" w:firstLine="0"/>
      <w:spacing w:after="57"/>
    </w:pPr>
  </w:style>
  <w:style w:type="paragraph" w:styleId="188">
    <w:name w:val="toc 9"/>
    <w:basedOn w:val="772"/>
    <w:next w:val="772"/>
    <w:uiPriority w:val="39"/>
    <w:unhideWhenUsed/>
    <w:pPr>
      <w:ind w:left="2268" w:right="0" w:firstLine="0"/>
      <w:spacing w:after="57"/>
    </w:pPr>
  </w:style>
  <w:style w:type="paragraph" w:styleId="189">
    <w:name w:val="TOC Heading"/>
    <w:uiPriority w:val="39"/>
    <w:unhideWhenUsed/>
  </w:style>
  <w:style w:type="paragraph" w:styleId="190">
    <w:name w:val="table of figures"/>
    <w:basedOn w:val="772"/>
    <w:next w:val="772"/>
    <w:uiPriority w:val="99"/>
    <w:unhideWhenUsed/>
    <w:pPr>
      <w:spacing w:after="0" w:afterAutospacing="0"/>
    </w:pPr>
  </w:style>
  <w:style w:type="paragraph" w:styleId="772" w:default="1">
    <w:name w:val="Normal"/>
    <w:qFormat/>
    <w:pPr>
      <w:ind w:left="1080"/>
      <w:spacing w:after="0" w:line="240" w:lineRule="auto"/>
    </w:pPr>
    <w:rPr>
      <w:rFonts w:hAnsi="Arial" w:eastAsia="Arial"/>
      <w:sz w:val="20"/>
    </w:rPr>
  </w:style>
  <w:style w:type="character" w:styleId="773" w:default="1">
    <w:name w:val="Default Paragraph Font"/>
    <w:uiPriority w:val="1"/>
    <w:semiHidden/>
    <w:unhideWhenUsed/>
  </w:style>
  <w:style w:type="table" w:styleId="774" w:default="1">
    <w:name w:val="Normal Table"/>
    <w:uiPriority w:val="99"/>
    <w:semiHidden/>
    <w:unhideWhenUsed/>
    <w:tblPr>
      <w:tblInd w:w="0" w:type="dxa"/>
      <w:tblCellMar>
        <w:left w:w="108" w:type="dxa"/>
        <w:top w:w="0" w:type="dxa"/>
        <w:right w:w="108" w:type="dxa"/>
        <w:bottom w:w="0" w:type="dxa"/>
      </w:tblCellMar>
    </w:tblPr>
  </w:style>
  <w:style w:type="numbering" w:styleId="775" w:default="1">
    <w:name w:val="No List"/>
    <w:uiPriority w:val="99"/>
    <w:semiHidden/>
    <w:unhideWhenUsed/>
  </w:style>
  <w:style w:type="paragraph" w:styleId="77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77" w:customStyle="1">
    <w:name w:val="historique"/>
    <w:basedOn w:val="772"/>
    <w:qFormat/>
    <w:rPr>
      <w:sz w:val="16"/>
    </w:rPr>
  </w:style>
  <w:style w:type="paragraph" w:styleId="778" w:customStyle="1">
    <w:name w:val="Titre1"/>
    <w:basedOn w:val="776"/>
    <w:qFormat/>
    <w:rPr>
      <w:b/>
      <w:sz w:val="28"/>
    </w:rPr>
  </w:style>
  <w:style w:type="paragraph" w:styleId="779" w:customStyle="1">
    <w:name w:val="Détail"/>
    <w:basedOn w:val="776"/>
    <w:qFormat/>
    <w:pPr>
      <w:numPr>
        <w:numId w:val="1"/>
      </w:numPr>
    </w:pPr>
  </w:style>
  <w:style w:type="paragraph" w:styleId="780" w:customStyle="1">
    <w:name w:val="Type de détail"/>
    <w:basedOn w:val="779"/>
    <w:qFormat/>
    <w:pPr>
      <w:numPr>
        <w:numId w:val="2"/>
      </w:numPr>
    </w:pPr>
    <w:rPr>
      <w:b/>
      <w:sz w:val="28"/>
    </w:rPr>
  </w:style>
  <w:style w:type="paragraph" w:styleId="781" w:customStyle="1">
    <w:name w:val="Alinéa"/>
    <w:basedOn w:val="776"/>
    <w:qFormat/>
    <w:pPr>
      <w:ind w:left="1134" w:right="1134"/>
      <w:jc w:val="both"/>
      <w:spacing w:before="240" w:line="36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paragraph" w:styleId="782">
    <w:name w:val="Header"/>
    <w:basedOn w:val="772"/>
    <w:link w:val="783"/>
    <w:pPr>
      <w:tabs>
        <w:tab w:val="center" w:pos="4703" w:leader="none"/>
        <w:tab w:val="right" w:pos="9406" w:leader="none"/>
      </w:tabs>
    </w:pPr>
  </w:style>
  <w:style w:type="character" w:styleId="783" w:customStyle="1">
    <w:name w:val="Header Char"/>
    <w:basedOn w:val="773"/>
    <w:link w:val="782"/>
    <w:rPr>
      <w:rFonts w:hAnsi="Arial" w:eastAsia="Arial"/>
      <w:sz w:val="20"/>
    </w:rPr>
  </w:style>
  <w:style w:type="paragraph" w:styleId="784">
    <w:name w:val="Footer"/>
    <w:basedOn w:val="772"/>
    <w:link w:val="785"/>
    <w:pPr>
      <w:tabs>
        <w:tab w:val="center" w:pos="4703" w:leader="none"/>
        <w:tab w:val="right" w:pos="9406" w:leader="none"/>
      </w:tabs>
    </w:pPr>
  </w:style>
  <w:style w:type="character" w:styleId="785" w:customStyle="1">
    <w:name w:val="Footer Char"/>
    <w:basedOn w:val="773"/>
    <w:link w:val="784"/>
    <w:rPr>
      <w:rFonts w:hAnsi="Arial" w:eastAsia="Arial"/>
      <w:sz w:val="20"/>
    </w:rPr>
  </w:style>
  <w:style w:type="character" w:styleId="786">
    <w:name w:val="Default Paragraph Font PHPDOCX"/>
    <w:uiPriority w:val="1"/>
    <w:semiHidden/>
    <w:unhideWhenUsed/>
  </w:style>
  <w:style w:type="paragraph" w:styleId="787">
    <w:name w:val="List Paragraph PHPDOCX"/>
    <w:basedOn w:val="772"/>
    <w:uiPriority w:val="34"/>
    <w:qFormat/>
    <w:pPr>
      <w:contextualSpacing/>
      <w:ind w:left="720"/>
    </w:pPr>
  </w:style>
  <w:style w:type="paragraph" w:styleId="788">
    <w:name w:val="Title PHPDOCX"/>
    <w:basedOn w:val="772"/>
    <w:next w:val="772"/>
    <w:link w:val="78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89" w:customStyle="1">
    <w:name w:val="Title Car PHPDOCX"/>
    <w:basedOn w:val="786"/>
    <w:link w:val="788"/>
    <w:uiPriority w:val="10"/>
    <w:rPr>
      <w:rFonts w:asciiTheme="majorHAnsi" w:hAnsiTheme="majorHAnsi" w:eastAsiaTheme="majorEastAsia" w:cstheme="majorBidi"/>
      <w:color w:val="17365d" w:themeColor="text2" w:themeShade="BF"/>
      <w:spacing w:val="5"/>
      <w:sz w:val="52"/>
      <w:szCs w:val="52"/>
    </w:rPr>
  </w:style>
  <w:style w:type="paragraph" w:styleId="790">
    <w:name w:val="Subtitle PHPDOCX"/>
    <w:basedOn w:val="772"/>
    <w:next w:val="772"/>
    <w:link w:val="79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91" w:customStyle="1">
    <w:name w:val="Subtitle Car PHPDOCX"/>
    <w:basedOn w:val="786"/>
    <w:link w:val="790"/>
    <w:uiPriority w:val="11"/>
    <w:rPr>
      <w:rFonts w:asciiTheme="majorHAnsi" w:hAnsiTheme="majorHAnsi" w:eastAsiaTheme="majorEastAsia" w:cstheme="majorBidi"/>
      <w:i/>
      <w:iCs/>
      <w:color w:val="4f81bd" w:themeColor="accent1"/>
      <w:spacing w:val="15"/>
      <w:sz w:val="24"/>
      <w:szCs w:val="24"/>
    </w:rPr>
  </w:style>
  <w:style w:type="table" w:styleId="79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9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94">
    <w:name w:val="annotation reference PHPDOCX"/>
    <w:basedOn w:val="786"/>
    <w:uiPriority w:val="99"/>
    <w:semiHidden/>
    <w:unhideWhenUsed/>
    <w:rPr>
      <w:sz w:val="16"/>
      <w:szCs w:val="16"/>
    </w:rPr>
  </w:style>
  <w:style w:type="paragraph" w:styleId="795">
    <w:name w:val="annotation text PHPDOCX"/>
    <w:basedOn w:val="772"/>
    <w:link w:val="796"/>
    <w:uiPriority w:val="99"/>
    <w:semiHidden/>
    <w:unhideWhenUsed/>
    <w:pPr>
      <w:spacing w:line="240" w:lineRule="auto"/>
    </w:pPr>
    <w:rPr>
      <w:sz w:val="20"/>
      <w:szCs w:val="20"/>
    </w:rPr>
  </w:style>
  <w:style w:type="character" w:styleId="796" w:customStyle="1">
    <w:name w:val="Comment Text Char PHPDOCX"/>
    <w:basedOn w:val="786"/>
    <w:link w:val="795"/>
    <w:uiPriority w:val="99"/>
    <w:semiHidden/>
    <w:rPr>
      <w:sz w:val="20"/>
      <w:szCs w:val="20"/>
    </w:rPr>
  </w:style>
  <w:style w:type="paragraph" w:styleId="797">
    <w:name w:val="annotation subject PHPDOCX"/>
    <w:basedOn w:val="795"/>
    <w:next w:val="795"/>
    <w:link w:val="798"/>
    <w:uiPriority w:val="99"/>
    <w:semiHidden/>
    <w:unhideWhenUsed/>
    <w:rPr>
      <w:b/>
      <w:bCs/>
    </w:rPr>
  </w:style>
  <w:style w:type="character" w:styleId="798" w:customStyle="1">
    <w:name w:val="Comment Subject Char PHPDOCX"/>
    <w:basedOn w:val="796"/>
    <w:link w:val="797"/>
    <w:uiPriority w:val="99"/>
    <w:semiHidden/>
    <w:rPr>
      <w:b/>
      <w:bCs/>
      <w:sz w:val="20"/>
      <w:szCs w:val="20"/>
    </w:rPr>
  </w:style>
  <w:style w:type="paragraph" w:styleId="799">
    <w:name w:val="Balloon Text PHPDOCX"/>
    <w:basedOn w:val="772"/>
    <w:link w:val="800"/>
    <w:uiPriority w:val="99"/>
    <w:semiHidden/>
    <w:unhideWhenUsed/>
    <w:pPr>
      <w:spacing w:after="0" w:line="240" w:lineRule="auto"/>
    </w:pPr>
    <w:rPr>
      <w:rFonts w:ascii="Tahoma" w:hAnsi="Tahoma" w:cs="Tahoma"/>
      <w:sz w:val="16"/>
      <w:szCs w:val="16"/>
    </w:rPr>
  </w:style>
  <w:style w:type="character" w:styleId="800" w:customStyle="1">
    <w:name w:val="Balloon Text Char PHPDOCX"/>
    <w:basedOn w:val="786"/>
    <w:link w:val="799"/>
    <w:uiPriority w:val="99"/>
    <w:semiHidden/>
    <w:rPr>
      <w:rFonts w:ascii="Tahoma" w:hAnsi="Tahoma" w:cs="Tahoma"/>
      <w:sz w:val="16"/>
      <w:szCs w:val="16"/>
    </w:rPr>
  </w:style>
  <w:style w:type="paragraph" w:styleId="801">
    <w:name w:val="footnote Text PHPDOCX"/>
    <w:basedOn w:val="772"/>
    <w:link w:val="802"/>
    <w:uiPriority w:val="99"/>
    <w:semiHidden/>
    <w:unhideWhenUsed/>
    <w:pPr>
      <w:spacing w:after="0" w:line="240" w:lineRule="auto"/>
    </w:pPr>
    <w:rPr>
      <w:sz w:val="20"/>
      <w:szCs w:val="20"/>
    </w:rPr>
  </w:style>
  <w:style w:type="character" w:styleId="802" w:customStyle="1">
    <w:name w:val="footnote Text Car PHPDOCX"/>
    <w:basedOn w:val="786"/>
    <w:link w:val="801"/>
    <w:uiPriority w:val="99"/>
    <w:semiHidden/>
    <w:rPr>
      <w:sz w:val="20"/>
      <w:szCs w:val="20"/>
    </w:rPr>
  </w:style>
  <w:style w:type="character" w:styleId="803">
    <w:name w:val="footnote Reference PHPDOCX"/>
    <w:basedOn w:val="786"/>
    <w:uiPriority w:val="99"/>
    <w:semiHidden/>
    <w:unhideWhenUsed/>
    <w:rPr>
      <w:vertAlign w:val="superscript"/>
    </w:rPr>
  </w:style>
  <w:style w:type="paragraph" w:styleId="804">
    <w:name w:val="endnote Text PHPDOCX"/>
    <w:basedOn w:val="772"/>
    <w:link w:val="805"/>
    <w:uiPriority w:val="99"/>
    <w:semiHidden/>
    <w:unhideWhenUsed/>
    <w:pPr>
      <w:spacing w:after="0" w:line="240" w:lineRule="auto"/>
    </w:pPr>
    <w:rPr>
      <w:sz w:val="20"/>
      <w:szCs w:val="20"/>
    </w:rPr>
  </w:style>
  <w:style w:type="character" w:styleId="805" w:customStyle="1">
    <w:name w:val="endnote Text Car PHPDOCX"/>
    <w:basedOn w:val="786"/>
    <w:link w:val="804"/>
    <w:uiPriority w:val="99"/>
    <w:semiHidden/>
    <w:rPr>
      <w:sz w:val="20"/>
      <w:szCs w:val="20"/>
    </w:rPr>
  </w:style>
  <w:style w:type="character" w:styleId="806">
    <w:name w:val="endnote Reference PHPDOCX"/>
    <w:basedOn w:val="78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8</cp:revision>
  <dcterms:created xsi:type="dcterms:W3CDTF">2023-09-22T12:39:00Z</dcterms:created>
  <dcterms:modified xsi:type="dcterms:W3CDTF">2024-08-09T09:50:27Z</dcterms:modified>
</cp:coreProperties>
</file>