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1354</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AMPOULANGE Serge &amp;  Marie Rose  </w:t>
      </w:r>
      <w:r>
        <w:rPr>
          <w:rFonts w:ascii="Lato" w:hAnsi="Lato" w:eastAsia="Tahoma"/>
          <w:sz w:val="16"/>
          <w:lang w:val="fr-FR"/>
        </w:rPr>
        <w:t xml:space="preserve">170, route de la foret 24220 MEYRALS</w:t>
      </w:r>
      <w:r>
        <w:rPr>
          <w:rFonts w:ascii="Lato" w:hAnsi="Lato" w:eastAsia="Tahoma"/>
          <w:sz w:val="16"/>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170, route de la foret 24220 MEYRALS</w:t>
      </w:r>
      <w:r>
        <w:rPr>
          <w:rFonts w:ascii="Lato" w:hAnsi="Lato" w:eastAsia="Tahoma"/>
          <w:sz w:val="16"/>
          <w:lang w:val="fr-FR"/>
        </w:rPr>
      </w:r>
      <w:r/>
    </w:p>
    <w:p>
      <w:pPr>
        <w:ind w:left="0" w:right="0" w:firstLine="0"/>
        <w:spacing w:before="0" w:after="0"/>
        <w:rPr>
          <w:rFonts w:ascii="Lato" w:hAnsi="Lato" w:cs="Lato"/>
          <w:sz w:val="14"/>
          <w:szCs w:val="14"/>
        </w:rPr>
        <w:pBdr>
          <w:top w:val="none" w:color="000000" w:sz="4" w:space="0"/>
          <w:left w:val="none" w:color="000000" w:sz="4" w:space="0"/>
          <w:bottom w:val="none" w:color="000000" w:sz="4" w:space="0"/>
          <w:right w:val="none" w:color="000000" w:sz="4" w:space="0"/>
        </w:pBdr>
      </w:pPr>
      <w:r>
        <w:rPr>
          <w:rFonts w:ascii="Lato" w:hAnsi="Lato" w:eastAsia="Arial" w:cs="Lato"/>
          <w:b/>
          <w:color w:val="000000"/>
          <w:sz w:val="14"/>
          <w:szCs w:val="14"/>
        </w:rPr>
        <w:t xml:space="preserve">RARE - Pour les amoureux de la nature et du calme , découvrez cette belle contemporaine de 200 m2 de plain pied, sur sous sol avec toit végétalisé et bardage bois.</w:t>
      </w:r>
      <w:r>
        <w:rPr>
          <w:rFonts w:ascii="Lato" w:hAnsi="Lato" w:cs="Lato"/>
          <w:sz w:val="14"/>
          <w:szCs w:val="14"/>
        </w:rPr>
      </w:r>
      <w:r/>
    </w:p>
    <w:p>
      <w:pPr>
        <w:ind w:left="0" w:right="0" w:firstLine="0"/>
        <w:spacing w:before="0" w:after="0"/>
        <w:rPr>
          <w:rFonts w:ascii="Lato" w:hAnsi="Lato" w:cs="Lato"/>
          <w:sz w:val="14"/>
          <w:szCs w:val="14"/>
        </w:rPr>
        <w:pBdr>
          <w:top w:val="none" w:color="000000" w:sz="4" w:space="0"/>
          <w:left w:val="none" w:color="000000" w:sz="4" w:space="0"/>
          <w:bottom w:val="none" w:color="000000" w:sz="4" w:space="0"/>
          <w:right w:val="none" w:color="000000" w:sz="4" w:space="0"/>
        </w:pBdr>
      </w:pPr>
      <w:r>
        <w:rPr>
          <w:rFonts w:ascii="Lato" w:hAnsi="Lato" w:eastAsia="Arial" w:cs="Lato"/>
          <w:sz w:val="14"/>
          <w:szCs w:val="14"/>
        </w:rPr>
      </w:r>
      <w:r>
        <w:rPr>
          <w:rFonts w:ascii="Lato" w:hAnsi="Lato" w:cs="Lato"/>
          <w:sz w:val="14"/>
          <w:szCs w:val="14"/>
        </w:rPr>
      </w:r>
      <w:r/>
    </w:p>
    <w:p>
      <w:pPr>
        <w:ind w:left="0" w:right="0" w:firstLine="0"/>
        <w:spacing w:before="0" w:after="0"/>
        <w:rPr>
          <w:rFonts w:ascii="Lato" w:hAnsi="Lato" w:cs="Lato"/>
          <w:sz w:val="14"/>
          <w:szCs w:val="14"/>
        </w:rPr>
        <w:pBdr>
          <w:top w:val="none" w:color="000000" w:sz="4" w:space="0"/>
          <w:left w:val="none" w:color="000000" w:sz="4" w:space="0"/>
          <w:bottom w:val="none" w:color="000000" w:sz="4" w:space="0"/>
          <w:right w:val="none" w:color="000000" w:sz="4" w:space="0"/>
        </w:pBdr>
      </w:pPr>
      <w:r>
        <w:rPr>
          <w:rFonts w:ascii="Lato" w:hAnsi="Lato" w:eastAsia="Arial" w:cs="Lato"/>
          <w:b/>
          <w:color w:val="000000"/>
          <w:sz w:val="14"/>
          <w:szCs w:val="14"/>
        </w:rPr>
        <w:t xml:space="preserve">A 10 minutes de Saint Cyprien et 20 minutes de SARLAT, dans un environnement privilégié au calme sans être isolée, cette lumineuse maison contemporaine vous ouvre ses portes par une entrée donnant sur la pièce de vie, coeur de la maison, mesurant 63m2. Cet</w:t>
      </w:r>
      <w:r>
        <w:rPr>
          <w:rFonts w:ascii="Lato" w:hAnsi="Lato" w:eastAsia="Arial" w:cs="Lato"/>
          <w:b/>
          <w:color w:val="000000"/>
          <w:sz w:val="14"/>
          <w:szCs w:val="14"/>
        </w:rPr>
        <w:t xml:space="preserve">te pièce principale avec cuisine s'ouvre par baies vitrées sur la terrasse de 70 m2 avec vue. La présence d’un poêle à bois double face réchauffe agréablement l’ensemble.</w:t>
      </w:r>
      <w:r>
        <w:rPr>
          <w:rFonts w:ascii="Lato" w:hAnsi="Lato" w:cs="Lato"/>
          <w:sz w:val="14"/>
          <w:szCs w:val="14"/>
        </w:rPr>
      </w:r>
      <w:r/>
    </w:p>
    <w:p>
      <w:pPr>
        <w:ind w:left="0" w:right="0" w:firstLine="0"/>
        <w:spacing w:before="0" w:after="0"/>
        <w:rPr>
          <w:rFonts w:ascii="Lato" w:hAnsi="Lato" w:cs="Lato"/>
          <w:sz w:val="14"/>
          <w:szCs w:val="14"/>
        </w:rPr>
        <w:pBdr>
          <w:top w:val="none" w:color="000000" w:sz="4" w:space="0"/>
          <w:left w:val="none" w:color="000000" w:sz="4" w:space="0"/>
          <w:bottom w:val="none" w:color="000000" w:sz="4" w:space="0"/>
          <w:right w:val="none" w:color="000000" w:sz="4" w:space="0"/>
        </w:pBdr>
      </w:pPr>
      <w:r>
        <w:rPr>
          <w:rFonts w:ascii="Lato" w:hAnsi="Lato" w:eastAsia="Arial" w:cs="Lato"/>
          <w:b/>
          <w:color w:val="000000"/>
          <w:sz w:val="14"/>
          <w:szCs w:val="14"/>
        </w:rPr>
        <w:t xml:space="preserve">Une des deux parties nuit se décline sur une aile de la maison et se compose de deux chambres, une salle d'eau avec douche à l'italienne et  un wc séparé, l’autre aile plus privative est constituée d’une chambre en suite avec salle d'eau, wc, et dressing;</w:t>
      </w:r>
      <w:r>
        <w:rPr>
          <w:rFonts w:ascii="Lato" w:hAnsi="Lato" w:cs="Lato"/>
          <w:sz w:val="14"/>
          <w:szCs w:val="14"/>
        </w:rPr>
      </w:r>
      <w:r/>
    </w:p>
    <w:p>
      <w:pPr>
        <w:ind w:left="0" w:right="0" w:firstLine="0"/>
        <w:spacing w:before="0" w:after="0"/>
        <w:rPr>
          <w:rFonts w:ascii="Lato" w:hAnsi="Lato" w:cs="Lato"/>
          <w:sz w:val="14"/>
          <w:szCs w:val="14"/>
        </w:rPr>
        <w:pBdr>
          <w:top w:val="none" w:color="000000" w:sz="4" w:space="0"/>
          <w:left w:val="none" w:color="000000" w:sz="4" w:space="0"/>
          <w:bottom w:val="none" w:color="000000" w:sz="4" w:space="0"/>
          <w:right w:val="none" w:color="000000" w:sz="4" w:space="0"/>
        </w:pBdr>
      </w:pPr>
      <w:r>
        <w:rPr>
          <w:rFonts w:ascii="Lato" w:hAnsi="Lato" w:eastAsia="Arial" w:cs="Lato"/>
          <w:b/>
          <w:color w:val="000000"/>
          <w:sz w:val="14"/>
          <w:szCs w:val="14"/>
        </w:rPr>
        <w:t xml:space="preserve">deux bureaux, une buanderie.</w:t>
      </w:r>
      <w:r>
        <w:rPr>
          <w:rFonts w:ascii="Lato" w:hAnsi="Lato" w:cs="Lato"/>
          <w:sz w:val="14"/>
          <w:szCs w:val="14"/>
        </w:rPr>
      </w:r>
      <w:r/>
    </w:p>
    <w:p>
      <w:pPr>
        <w:ind w:left="0" w:right="0" w:firstLine="0"/>
        <w:spacing w:before="0" w:after="0"/>
        <w:rPr>
          <w:rFonts w:ascii="Lato" w:hAnsi="Lato" w:cs="Lato"/>
          <w:sz w:val="14"/>
          <w:szCs w:val="14"/>
        </w:rPr>
        <w:pBdr>
          <w:top w:val="none" w:color="000000" w:sz="4" w:space="0"/>
          <w:left w:val="none" w:color="000000" w:sz="4" w:space="0"/>
          <w:bottom w:val="none" w:color="000000" w:sz="4" w:space="0"/>
          <w:right w:val="none" w:color="000000" w:sz="4" w:space="0"/>
        </w:pBdr>
      </w:pPr>
      <w:r>
        <w:rPr>
          <w:rFonts w:ascii="Lato" w:hAnsi="Lato" w:eastAsia="Arial" w:cs="Lato"/>
          <w:b/>
          <w:color w:val="000000"/>
          <w:sz w:val="14"/>
          <w:szCs w:val="14"/>
        </w:rPr>
        <w:t xml:space="preserve">porte électrique pour le garage, le sous sol avec aspiration centralisée, adoucisseur et lieu de stockage pourra également abriter un véhicule,</w:t>
      </w:r>
      <w:r>
        <w:rPr>
          <w:rFonts w:ascii="Lato" w:hAnsi="Lato" w:cs="Lato"/>
          <w:sz w:val="14"/>
          <w:szCs w:val="14"/>
        </w:rPr>
      </w:r>
      <w:r/>
    </w:p>
    <w:p>
      <w:pPr>
        <w:ind w:left="0" w:right="0" w:firstLine="0"/>
        <w:spacing w:before="0" w:after="0"/>
        <w:rPr>
          <w:rFonts w:ascii="Lato" w:hAnsi="Lato" w:cs="Lato"/>
          <w:sz w:val="14"/>
          <w:szCs w:val="14"/>
        </w:rPr>
        <w:pBdr>
          <w:top w:val="none" w:color="000000" w:sz="4" w:space="0"/>
          <w:left w:val="none" w:color="000000" w:sz="4" w:space="0"/>
          <w:bottom w:val="none" w:color="000000" w:sz="4" w:space="0"/>
          <w:right w:val="none" w:color="000000" w:sz="4" w:space="0"/>
        </w:pBdr>
      </w:pPr>
      <w:r>
        <w:rPr>
          <w:rFonts w:ascii="Lato" w:hAnsi="Lato" w:eastAsia="Arial" w:cs="Lato"/>
          <w:b/>
          <w:color w:val="000000"/>
          <w:sz w:val="14"/>
          <w:szCs w:val="14"/>
        </w:rPr>
        <w:t xml:space="preserve">ll est important de savoir qu'il a été porté une attention particulière sur les matériaux de construction. L'isolation est réalisée par l'extérieur de la maison.</w:t>
      </w:r>
      <w:r>
        <w:rPr>
          <w:rFonts w:ascii="Lato" w:hAnsi="Lato" w:eastAsia="Tahoma"/>
          <w:sz w:val="16"/>
          <w:lang w:val="fr-FR"/>
        </w:rPr>
        <w:br/>
        <w:t xml:space="preserve">Les informations sur les risques auxquels ce bien est exposé sont disponibles sur le site Géorisques: www.georisques.gouv.fr</w:t>
      </w:r>
      <w:r>
        <w:rPr>
          <w:rFonts w:ascii="Lato" w:hAnsi="Lato" w:cs="Lato"/>
          <w:sz w:val="14"/>
          <w:szCs w:val="14"/>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0B 200 -203 -1408</w:t>
      </w:r>
      <w:r>
        <w:rPr>
          <w:rFonts w:ascii="Lato" w:hAnsi="Lato" w:eastAsia="Tahoma"/>
          <w:sz w:val="16"/>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480 000 € - cents quatre cent quatre-vingt mille cents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24 000 € TTC  soit  5 %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adressée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w:t>
      </w:r>
      <w:r>
        <w:rPr>
          <w:rFonts w:ascii="Lato" w:hAnsi="Lato" w:eastAsia="Tahoma"/>
          <w:sz w:val="14"/>
          <w:lang w:val="fr-FR"/>
        </w:rPr>
        <w:t xml:space="preserve">u contrat. A défaut de remboursement dans les conditions prévues ci-dessus, les sommes dues sont productives d'intérêts au taux légal. Les dispositions du présent article s'appliquent sans préjudice de celles qui soumettent légalement certains contrats à d</w:t>
      </w:r>
      <w:r>
        <w:rPr>
          <w:rFonts w:ascii="Lato" w:hAnsi="Lato" w:eastAsia="Tahoma"/>
          <w:sz w:val="14"/>
          <w:lang w:val="fr-FR"/>
        </w:rPr>
        <w:t xml:space="preserve">es règles particulières en ce qui concerne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français et étranger en fonction des choix de campagne de l'agence  de communication, et notamment : Se Loger.com, A Vendre A Louer, Green-Acres, Bien Ici,  Le Bon Coin, Logic Immo</w:t>
      </w:r>
      <w:r>
        <w:rPr>
          <w:rFonts w:ascii="Lato" w:hAnsi="Lato" w:eastAsia="Tahoma"/>
          <w:sz w:val="16"/>
          <w:lang w:val="fr-FR"/>
        </w:rPr>
        <w:t xml:space="preserve">,</w:t>
      </w:r>
      <w:r>
        <w:rPr>
          <w:rFonts w:ascii="Lato" w:hAnsi="Lato" w:eastAsia="Tahoma"/>
          <w:sz w:val="16"/>
          <w:lang w:val="fr-FR"/>
        </w:rPr>
        <w:t xml:space="preserve"> etc... Le mandant autorise l'agence LVT IMMOBILIER à saisir l'ensemble des informations contenues dans le présent mandat sur le fichier intranet du Groupement Immobilier 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Établir en notre nom tous actes sous seing privé (compromis en particulier), éventuellement assortis d'une demande de prêt, aux clauses et conditions nécessaires à l'accomplissement des présentes et recueillir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Séquestre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adjoindre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expressément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resitués en fin de mission).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2024-07-26 16:21:58.285844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expressément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74"/>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tab/>
        <w:tab/>
        <w:tab/>
        <w:tab/>
        <w:tab/>
        <w:tab/>
        <w:tab/>
      </w:r>
      <w:r>
        <w:rPr>
          <w:rFonts w:ascii="Lato" w:hAnsi="Lato" w:eastAsia="Tahoma"/>
          <w:b/>
          <w:sz w:val="28"/>
          <w:u w:val="single"/>
          <w:lang w:val="fr-FR"/>
        </w:rPr>
        <mc:AlternateContent>
          <mc:Choice Requires="wpg">
            <w:drawing>
              <wp:inline xmlns:wp="http://schemas.openxmlformats.org/drawingml/2006/wordprocessingDrawing" distT="0" distB="0" distL="0" distR="0">
                <wp:extent cx="1577572" cy="82869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98937" name=""/>
                        <pic:cNvPicPr>
                          <a:picLocks noChangeAspect="1"/>
                        </pic:cNvPicPr>
                        <pic:nvPr/>
                      </pic:nvPicPr>
                      <pic:blipFill>
                        <a:blip r:embed="rId14"/>
                        <a:stretch/>
                      </pic:blipFill>
                      <pic:spPr bwMode="auto">
                        <a:xfrm flipH="0" flipV="0">
                          <a:off x="0" y="0"/>
                          <a:ext cx="1577571" cy="8286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4.2pt;height:65.3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l'exécution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expressément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resitués en fin de mission).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 communiquées le : ................</w:t>
      </w:r>
      <w:r>
        <w:rPr>
          <w:rFonts w:ascii="Lato" w:hAnsi="Lato" w:eastAsia="Tahoma"/>
          <w:sz w:val="16"/>
        </w:rPr>
        <w:t xml:space="preserve">...............................</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13</cp:revision>
  <dcterms:created xsi:type="dcterms:W3CDTF">2023-07-24T08:55:00Z</dcterms:created>
  <dcterms:modified xsi:type="dcterms:W3CDTF">2024-07-30T11:41:39Z</dcterms:modified>
</cp:coreProperties>
</file>