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u w:val="single"/>
        </w:rPr>
      </w:pPr>
      <w:r>
        <w:rPr>
          <w:rFonts w:ascii="Lato" w:hAnsi="Lato" w:eastAsia="Tahoma"/>
          <w:sz w:val="18"/>
        </w:rPr>
        <w:t xml:space="preserve">N° </w:t>
      </w:r>
      <w:r>
        <w:rPr>
          <w:rFonts w:ascii="Lato" w:hAnsi="Lato" w:eastAsia="Tahoma"/>
          <w:b/>
          <w:sz w:val="18"/>
        </w:rPr>
        <w:t xml:space="preserve">1353</w:t>
      </w:r>
      <w:r>
        <w:rPr>
          <w:rFonts w:ascii="Lato" w:hAnsi="Lato" w:eastAsia="Tahoma"/>
          <w:b/>
          <w:sz w:val="18"/>
          <w:szCs w:val="18"/>
        </w:rPr>
        <w:t xml:space="preserve"> </w:t>
      </w:r>
      <w:r>
        <w:rPr>
          <w:rFonts w:ascii="Lato" w:hAnsi="Lato" w:eastAsia="Tahoma"/>
          <w:sz w:val="18"/>
          <w:szCs w:val="18"/>
          <w:u w:val="single"/>
        </w:rPr>
        <w:t xml:space="preserve">(Avec faculté de rétractation)</w:t>
      </w:r>
      <w:r>
        <w:rPr>
          <w:rFonts w:ascii="Lato" w:hAnsi="Lato" w:eastAsia="Tahoma"/>
          <w:sz w:val="18"/>
          <w:szCs w:val="18"/>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s="Lato"/>
          <w:b/>
          <w:bCs/>
          <w:u w:val="single"/>
        </w:rPr>
      </w:pPr>
      <w:r>
        <w:rPr>
          <w:rFonts w:ascii="Lato" w:hAnsi="Lato" w:eastAsia="Tahoma"/>
          <w:b/>
          <w:u w:val="single"/>
        </w:rPr>
        <w:t xml:space="preserve">Nous, soussignés,</w:t>
      </w:r>
      <w:r>
        <w:rPr>
          <w:rFonts w:ascii="Lato" w:hAnsi="Lato" w:eastAsia="Tahoma" w:cs="Lato"/>
          <w:b/>
          <w:u w:val="single"/>
        </w:rPr>
        <w:t xml:space="preserve"> </w:t>
      </w:r>
      <w:r>
        <w:rPr>
          <w:rFonts w:ascii="Lato" w:hAnsi="Lato" w:eastAsia="Tahoma" w:cs="Lato"/>
          <w:b/>
          <w:bCs/>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imes New Roman" w:cs="Lato"/>
          <w:color w:val="222222"/>
          <w:sz w:val="16"/>
          <w:szCs w:val="16"/>
        </w:rPr>
      </w:pPr>
      <w:r>
        <w:rPr>
          <w:rFonts w:ascii="Lato" w:hAnsi="Lato" w:eastAsia="Tahoma" w:cs="Lato"/>
          <w:b/>
          <w:u w:val="single"/>
        </w:rPr>
      </w:r>
      <w:r>
        <w:rPr>
          <w:rFonts w:ascii="Lato" w:hAnsi="Lato" w:eastAsia="Arial" w:cs="Lato"/>
          <w:b/>
          <w:color w:val="222222"/>
          <w:sz w:val="16"/>
          <w:szCs w:val="16"/>
        </w:rPr>
        <w:t xml:space="preserve">Clément Boulet </w:t>
      </w:r>
      <w:r>
        <w:rPr>
          <w:rFonts w:ascii="Lato" w:hAnsi="Lato" w:eastAsia="Arial" w:cs="Lato"/>
          <w:color w:val="222222"/>
          <w:sz w:val="16"/>
          <w:szCs w:val="16"/>
        </w:rPr>
        <w:t xml:space="preserve">3 rue René Dauriac </w:t>
      </w:r>
      <w:r>
        <w:rPr>
          <w:rFonts w:ascii="Lato" w:hAnsi="Lato" w:eastAsia="Arial" w:cs="Lato"/>
          <w:color w:val="222222"/>
          <w:sz w:val="16"/>
          <w:szCs w:val="16"/>
        </w:rPr>
        <w:t xml:space="preserve">33470 Le Teich </w:t>
      </w:r>
      <w:r>
        <w:rPr>
          <w:rFonts w:ascii="Lato" w:hAnsi="Lato" w:eastAsia="Times New Roman" w:cs="Lato"/>
          <w:color w:val="222222"/>
          <w:sz w:val="16"/>
          <w:szCs w:val="16"/>
        </w:rPr>
        <w:t xml:space="preserve"> </w:t>
      </w:r>
      <w:r>
        <w:rPr>
          <w:rFonts w:ascii="Lato" w:hAnsi="Lato" w:eastAsia="Arial" w:cs="Lato"/>
          <w:color w:val="222222"/>
          <w:sz w:val="16"/>
          <w:szCs w:val="16"/>
          <w:highlight w:val="non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imes New Roman" w:cs="Lato"/>
          <w:color w:val="222222"/>
          <w:sz w:val="16"/>
          <w:szCs w:val="16"/>
        </w:rPr>
      </w:pPr>
      <w:r>
        <w:rPr>
          <w:rFonts w:ascii="Lato" w:hAnsi="Lato" w:eastAsia="Times New Roman" w:cs="Lato"/>
          <w:color w:val="222222"/>
          <w:sz w:val="16"/>
          <w:szCs w:val="16"/>
        </w:rPr>
      </w:r>
      <w:r>
        <w:rPr>
          <w:rFonts w:ascii="Lato" w:hAnsi="Lato" w:eastAsia="Arial" w:cs="Lato"/>
          <w:b/>
          <w:color w:val="222222"/>
          <w:sz w:val="16"/>
          <w:szCs w:val="16"/>
        </w:rPr>
        <w:t xml:space="preserve">Natacha Boulet </w:t>
      </w:r>
      <w:r>
        <w:rPr>
          <w:rFonts w:ascii="Lato" w:hAnsi="Lato" w:eastAsia="Arial" w:cs="Lato"/>
          <w:color w:val="222222"/>
          <w:sz w:val="16"/>
          <w:szCs w:val="16"/>
        </w:rPr>
        <w:t xml:space="preserve">16 boulevard de Strasbourg,</w:t>
      </w:r>
      <w:r>
        <w:rPr>
          <w:rFonts w:ascii="Lato" w:hAnsi="Lato" w:eastAsia="Arial" w:cs="Lato"/>
          <w:color w:val="222222"/>
          <w:sz w:val="16"/>
          <w:szCs w:val="16"/>
        </w:rPr>
        <w:t xml:space="preserve">94130 Nogent-sur-Marne.</w:t>
      </w:r>
      <w:r>
        <w:rPr>
          <w:rFonts w:ascii="Lato" w:hAnsi="Lato" w:eastAsia="Times New Roman" w:cs="Lato"/>
          <w:color w:val="222222"/>
          <w:sz w:val="16"/>
          <w:szCs w:val="16"/>
        </w:rPr>
        <w:t xml:space="preserve"> </w:t>
      </w:r>
      <w:r>
        <w:rPr>
          <w:rFonts w:ascii="Lato" w:hAnsi="Lato" w:eastAsia="Arial" w:cs="Lato"/>
          <w:color w:val="222222"/>
          <w:sz w:val="16"/>
          <w:szCs w:val="16"/>
          <w:highlight w:val="non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Arial" w:cs="Lato"/>
          <w:b/>
          <w:bCs/>
          <w:color w:val="222222"/>
          <w:sz w:val="16"/>
          <w:szCs w:val="16"/>
        </w:rPr>
      </w:pPr>
      <w:r>
        <w:rPr>
          <w:rFonts w:ascii="Lato" w:hAnsi="Lato" w:eastAsia="Times New Roman" w:cs="Lato"/>
          <w:color w:val="222222"/>
          <w:sz w:val="16"/>
          <w:szCs w:val="16"/>
        </w:rPr>
      </w:r>
      <w:r>
        <w:rPr>
          <w:rFonts w:ascii="Lato" w:hAnsi="Lato" w:eastAsia="Arial" w:cs="Lato"/>
          <w:b/>
          <w:color w:val="222222"/>
          <w:sz w:val="16"/>
          <w:szCs w:val="16"/>
        </w:rPr>
        <w:t xml:space="preserve">Jean-Arthur Boulet</w:t>
      </w:r>
      <w:r>
        <w:rPr>
          <w:rFonts w:ascii="Lato" w:hAnsi="Lato" w:eastAsia="Arial" w:cs="Lato"/>
          <w:color w:val="222222"/>
          <w:sz w:val="16"/>
          <w:szCs w:val="16"/>
        </w:rPr>
        <w:t xml:space="preserve">1 rue Alexandra David Neel </w:t>
      </w:r>
      <w:r>
        <w:rPr>
          <w:rFonts w:ascii="Lato" w:hAnsi="Lato" w:eastAsia="Arial" w:cs="Lato"/>
          <w:color w:val="222222"/>
          <w:sz w:val="16"/>
          <w:szCs w:val="16"/>
        </w:rPr>
        <w:t xml:space="preserve">93160 Noisy le Grand</w:t>
      </w:r>
      <w:r>
        <w:rPr>
          <w:rFonts w:ascii="Lato" w:hAnsi="Lato" w:eastAsia="Arial" w:cs="Lato"/>
          <w:color w:val="222222"/>
          <w:sz w:val="16"/>
          <w:szCs w:val="16"/>
          <w:highlight w:val="non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Arial" w:cs="Lato"/>
          <w:color w:val="222222"/>
          <w:sz w:val="16"/>
          <w:szCs w:val="16"/>
          <w:highlight w:val="none"/>
        </w:rPr>
      </w:pPr>
      <w:r>
        <w:rPr>
          <w:rFonts w:ascii="Lato" w:hAnsi="Lato" w:eastAsia="Arial" w:cs="Lato"/>
          <w:b/>
          <w:color w:val="222222"/>
          <w:sz w:val="16"/>
          <w:szCs w:val="16"/>
        </w:rPr>
        <w:t xml:space="preserve">Corinne Frémont-Boulet </w:t>
      </w:r>
      <w:r>
        <w:rPr>
          <w:rFonts w:ascii="Lato" w:hAnsi="Lato" w:eastAsia="Arial" w:cs="Lato"/>
          <w:color w:val="222222"/>
          <w:sz w:val="16"/>
          <w:szCs w:val="16"/>
        </w:rPr>
        <w:t xml:space="preserve">1 rue Paul de Koch </w:t>
      </w:r>
      <w:r>
        <w:rPr>
          <w:rFonts w:ascii="Lato" w:hAnsi="Lato" w:eastAsia="Arial" w:cs="Lato"/>
          <w:color w:val="222222"/>
          <w:sz w:val="16"/>
          <w:szCs w:val="16"/>
        </w:rPr>
        <w:t xml:space="preserve">93460 Gournay-sur-Marne</w:t>
      </w:r>
      <w:r>
        <w:rPr>
          <w:rFonts w:ascii="Lato" w:hAnsi="Lato" w:eastAsia="Arial" w:cs="Lato"/>
          <w:color w:val="222222"/>
          <w:sz w:val="16"/>
          <w:szCs w:val="16"/>
          <w:highlight w:val="non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204,</w:t>
      </w:r>
      <w:r>
        <w:rPr>
          <w:rFonts w:ascii="Lato" w:hAnsi="Lato" w:eastAsia="Tahoma"/>
          <w:sz w:val="16"/>
          <w:lang w:val="fr-FR"/>
        </w:rPr>
        <w:t xml:space="preserve"> route des Loubes 24370 CALVIAC EN PERIGORD</w:t>
        <w:br/>
        <w:t xml:space="preserve"> A 10 minutes de SARLAT et non loin d'un petit village avec commerces et plages de la rivière Dordogne , au calme, avec une vue magnifique sur la campagne environnante et face à un château du Périgord noir, venez</w:t>
      </w:r>
      <w:r>
        <w:rPr>
          <w:rFonts w:ascii="Lato" w:hAnsi="Lato" w:eastAsia="Tahoma"/>
          <w:sz w:val="16"/>
          <w:lang w:val="fr-FR"/>
        </w:rPr>
        <w:t xml:space="preserve"> découvrir ce très bel ensemble immobilier.</w:t>
        <w:br/>
        <w:t xml:space="preserve">Il se compose d'une maison de famille , de deux gîtes en pierre ainsi qu' une grange , le tout érigé sur un terrain de 4869m2 en partie clos agrémenté d'une piscine et d’un puits</w:t>
        <w:br/>
        <w:t xml:space="preserve">C'est par un portail électrique q</w:t>
      </w:r>
      <w:r>
        <w:rPr>
          <w:rFonts w:ascii="Lato" w:hAnsi="Lato" w:eastAsia="Tahoma"/>
          <w:sz w:val="16"/>
          <w:lang w:val="fr-FR"/>
        </w:rPr>
        <w:t xml:space="preserve">ue cette maison de 160 m2 vous ouvre ses portes :</w:t>
        <w:br/>
        <w:t xml:space="preserve">- en rez de jardin: une entrée avec placards , un salon avec cheminée et insert bois , une belle cuisine avec coin repas de 30 m2 , une buanderie, un wc,</w:t>
        <w:br/>
        <w:t xml:space="preserve">- au 1er étage : un palier distribuant 4 chambres do</w:t>
      </w:r>
      <w:r>
        <w:rPr>
          <w:rFonts w:ascii="Lato" w:hAnsi="Lato" w:eastAsia="Tahoma"/>
          <w:sz w:val="16"/>
          <w:lang w:val="fr-FR"/>
        </w:rPr>
        <w:t xml:space="preserve">nt une en suite avec douche et WC , ainsi qu'une deuxième salle d'eau avec wc</w:t>
        <w:br/>
        <w:t xml:space="preserve">Les deux gîtes sont agencés comme suit :</w:t>
        <w:br/>
        <w:t xml:space="preserve">- l'un de 60m2 avec en rez de jardin privatif, une pièce principale avec cuisine équipée , au 1er étage une salle de bains, wc et une ch</w:t>
      </w:r>
      <w:r>
        <w:rPr>
          <w:rFonts w:ascii="Lato" w:hAnsi="Lato" w:eastAsia="Tahoma"/>
          <w:sz w:val="16"/>
          <w:lang w:val="fr-FR"/>
        </w:rPr>
        <w:t xml:space="preserve">a</w:t>
      </w:r>
      <w:r>
        <w:rPr>
          <w:rFonts w:ascii="Lato" w:hAnsi="Lato" w:eastAsia="Tahoma"/>
          <w:sz w:val="16"/>
          <w:lang w:val="fr-FR"/>
        </w:rPr>
        <w:t xml:space="preserve">mbre ,</w:t>
        <w:br/>
        <w:t xml:space="preserve">-l'autre de 80m2 sur cave avec en rez de terrasse privative une pièce principale avec cuisine équipée disposant d'un poêle à  bois intégré dans l' ancien cantou; au 1er étage : 3 chambres, un wc séparé, une salle d'eau avec wc</w:t>
        <w:br/>
        <w:t xml:space="preserve">Une grange en pierre à</w:t>
      </w:r>
      <w:r>
        <w:rPr>
          <w:rFonts w:ascii="Lato" w:hAnsi="Lato" w:eastAsia="Tahoma"/>
          <w:sz w:val="16"/>
          <w:lang w:val="fr-FR"/>
        </w:rPr>
        <w:t xml:space="preserve"> rénover, sous la terrasse "panoramique" ainsi qu'un garage de 43m2 pouvant abriter des véhicules complètent l'ensemble.</w:t>
        <w:br/>
        <w:t xml:space="preserve">Le terrain très joliment arboré est des plus agréables avec une piscine 8*4m entièrement clôturée et la possibilité de parking pour les</w:t>
      </w:r>
      <w:r>
        <w:rPr>
          <w:rFonts w:ascii="Lato" w:hAnsi="Lato" w:eastAsia="Tahoma"/>
          <w:sz w:val="16"/>
          <w:lang w:val="fr-FR"/>
        </w:rPr>
        <w:t xml:space="preserve"> visiteurs.</w:t>
        <w:br/>
        <w:t xml:space="preserve">De par son emplacement, sa vue et ses aménagements ,vous l'aurez compris, ce bien est mon coup de cœur de cette saison.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Section B 1014 - 1016 - 1280 </w:t>
      </w:r>
      <w:r>
        <w:rPr>
          <w:rFonts w:ascii="Lato" w:hAnsi="Lato" w:eastAsia="Tahoma"/>
          <w:sz w:val="16"/>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457 150 € - quatre cent cinquante sept mille cent cinquante  euros  payable comptant le jour de la signature de l'acte authentique, tant à l'aide de prêts que de fonds propres de l'acquéreur.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22 850 € TTC  soit  5 %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adressée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w:t>
      </w:r>
      <w:r>
        <w:rPr>
          <w:rFonts w:ascii="Lato" w:hAnsi="Lato" w:eastAsia="Tahoma"/>
          <w:sz w:val="14"/>
          <w:lang w:val="fr-FR"/>
        </w:rPr>
        <w:t xml:space="preserve">u contrat. A défaut de remboursement dans les conditions prévues ci-dessus, les sommes dues sont productives d'intérêts au taux légal. Les dispositions du présent article s'appliquent sans préjudice de celles qui soumettent légalement certains contrats à d</w:t>
      </w:r>
      <w:r>
        <w:rPr>
          <w:rFonts w:ascii="Lato" w:hAnsi="Lato" w:eastAsia="Tahoma"/>
          <w:sz w:val="14"/>
          <w:lang w:val="fr-FR"/>
        </w:rPr>
        <w:t xml:space="preserve">es règles particulières en ce qui concerne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Cs w:val="16"/>
          <w:lang w:val="fr-FR"/>
        </w:rPr>
      </w:pPr>
      <w:r>
        <w:rPr>
          <w:rFonts w:ascii="Lato" w:hAnsi="Lato" w:eastAsia="Tahoma"/>
          <w:sz w:val="16"/>
          <w:lang w:val="fr-FR"/>
        </w:rPr>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highlight w:val="none"/>
          <w:u w:val="single"/>
          <w:lang w:val="fr-FR"/>
        </w:rPr>
      </w:r>
      <w:r>
        <w:rPr>
          <w:rFonts w:ascii="Lato" w:hAnsi="Lato" w:eastAsia="Tahoma"/>
          <w:b/>
          <w:sz w:val="20"/>
          <w:highlight w:val="none"/>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highlight w:val="none"/>
          <w:u w:val="single"/>
          <w:lang w:val="fr-FR"/>
        </w:rPr>
      </w:r>
      <w:r>
        <w:rPr>
          <w:rFonts w:ascii="Lato" w:hAnsi="Lato" w:eastAsia="Tahoma"/>
          <w:b/>
          <w:sz w:val="20"/>
          <w:highlight w:val="none"/>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français et étranger en fonction des choix de campagne de l'agence  de communication, et notamment : Se Loger.com, A Vendre A Louer, Green-Acres, Bien Ici,  Le Bon Coin, Logic Immo</w:t>
      </w:r>
      <w:r>
        <w:rPr>
          <w:rFonts w:ascii="Lato" w:hAnsi="Lato" w:eastAsia="Tahoma"/>
          <w:sz w:val="16"/>
          <w:lang w:val="fr-FR"/>
        </w:rPr>
        <w:t xml:space="preserve">,</w:t>
      </w:r>
      <w:r>
        <w:rPr>
          <w:rFonts w:ascii="Lato" w:hAnsi="Lato" w:eastAsia="Tahoma"/>
          <w:sz w:val="16"/>
          <w:lang w:val="fr-FR"/>
        </w:rPr>
        <w:t xml:space="preserve"> etc... Le mandant autorise l'agence LVT IMMOBILIER à saisir l'ensemble des informations contenues dans le présent mandat sur le fichier intranet du Groupement Immobilier LABEL PIERRES et à poser un panneau sur le bien immobilier si l'agence le juge utile.</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Établir en notre nom tous actes sous seing privé (compromis en particulier), éventuellement assortis d'une demande de prêt, aux clauses et conditions nécessaires à l'accomplissement des présentes et recueillir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Séquestre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adjoindre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expressément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resitués en fin de mission).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l'intermédiaire d'une autre 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bCs/>
          <w:sz w:val="18"/>
          <w:szCs w:val="18"/>
          <w:u w:val="single"/>
          <w:lang w:val="fr-FR"/>
        </w:rPr>
      </w:r>
      <w:r>
        <w:rPr>
          <w:rFonts w:ascii="Lato" w:hAnsi="Lato" w:eastAsia="Tahoma"/>
          <w:b/>
          <w:bCs/>
          <w:sz w:val="18"/>
          <w:szCs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bCs/>
          <w:sz w:val="18"/>
          <w:szCs w:val="18"/>
          <w:u w:val="single"/>
          <w:lang w:val="fr-FR"/>
        </w:rPr>
      </w:r>
      <w:r>
        <w:rPr>
          <w:rFonts w:ascii="Lato" w:hAnsi="Lato" w:eastAsia="Tahoma"/>
          <w:b/>
          <w:bCs/>
          <w:sz w:val="18"/>
          <w:szCs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bCs/>
          <w:sz w:val="18"/>
          <w:szCs w:val="18"/>
          <w:u w:val="single"/>
          <w:lang w:val="fr-FR"/>
        </w:rPr>
      </w:r>
      <w:r>
        <w:rPr>
          <w:rFonts w:ascii="Lato" w:hAnsi="Lato" w:eastAsia="Tahoma"/>
          <w:b/>
          <w:bCs/>
          <w:sz w:val="18"/>
          <w:szCs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exécutées par le mandataire dans le cadre des présentes et notamment la diffusion d'annonces portant sur l'offre de vente des biens, peuvent débuter dès aujourd’hui'mais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2024-07-25 14:43:41.680655</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expressément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szCs w:val="16"/>
          <w:lang w:val="fr-FR"/>
        </w:rPr>
      </w:pPr>
      <w:r>
        <w:rPr>
          <w:rFonts w:ascii="Lato" w:hAnsi="Lato" w:eastAsia="Tahoma"/>
          <w:sz w:val="16"/>
          <w:lang w:val="fr-FR"/>
        </w:rPr>
        <w:t xml:space="preserve">                                                                                                                                                                       </w:t>
      </w:r>
      <w:r>
        <w:rPr>
          <w:rFonts w:ascii="Lato" w:hAnsi="Lato" w:eastAsia="Tahoma"/>
          <w:sz w:val="16"/>
          <w:lang w:val="fr-FR"/>
        </w:rPr>
      </w:r>
      <w:r/>
    </w:p>
    <w:p>
      <w:pPr>
        <w:ind w:left="6804" w:firstLine="1134"/>
        <w:spacing w:after="160" w:line="259" w:lineRule="auto"/>
        <w:rPr>
          <w:rFonts w:ascii="Lato" w:hAnsi="Lato" w:eastAsia="Tahoma"/>
          <w:sz w:val="16"/>
          <w:szCs w:val="16"/>
          <w:lang w:val="fr-FR"/>
        </w:rPr>
      </w:pPr>
      <w:r>
        <w:rPr>
          <w:rFonts w:ascii="Lato" w:hAnsi="Lato" w:eastAsia="Tahoma"/>
          <w:sz w:val="16"/>
          <w:highlight w:val="none"/>
          <w:lang w:val="fr-FR"/>
        </w:rPr>
      </w:r>
      <w:r>
        <w:rPr>
          <w:rFonts w:ascii="Lato" w:hAnsi="Lato" w:eastAsia="Tahoma"/>
          <w:sz w:val="16"/>
          <w:lang w:val="fr-FR"/>
        </w:rPr>
        <mc:AlternateContent>
          <mc:Choice Requires="wpg">
            <w:drawing>
              <wp:inline xmlns:wp="http://schemas.openxmlformats.org/drawingml/2006/wordprocessingDrawing" distT="0" distB="0" distL="0" distR="0">
                <wp:extent cx="1625926" cy="85409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25426" name=""/>
                        <pic:cNvPicPr>
                          <a:picLocks noChangeAspect="1"/>
                        </pic:cNvPicPr>
                        <pic:nvPr/>
                      </pic:nvPicPr>
                      <pic:blipFill>
                        <a:blip r:embed="rId14"/>
                        <a:stretch/>
                      </pic:blipFill>
                      <pic:spPr bwMode="auto">
                        <a:xfrm flipH="0" flipV="0">
                          <a:off x="0" y="0"/>
                          <a:ext cx="1625925" cy="85408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8.0pt;height:67.3pt;mso-wrap-distance-left:0.0pt;mso-wrap-distance-top:0.0pt;mso-wrap-distance-right:0.0pt;mso-wrap-distance-bottom:0.0pt;" stroked="false">
                <v:path textboxrect="0,0,0,0"/>
                <v:imagedata r:id="rId14" o:title=""/>
              </v:shape>
            </w:pict>
          </mc:Fallback>
        </mc:AlternateContent>
      </w:r>
      <w:r>
        <w:rPr>
          <w:rFonts w:ascii="Lato" w:hAnsi="Lato" w:eastAsia="Tahoma"/>
          <w:sz w:val="16"/>
          <w:highlight w:val="none"/>
          <w:lang w:val="fr-FR"/>
        </w:rPr>
      </w:r>
      <w:r/>
    </w:p>
    <w:p>
      <w:pPr>
        <w:spacing w:after="160" w:line="259" w:lineRule="auto"/>
        <w:rPr>
          <w:rFonts w:ascii="Lato" w:hAnsi="Lato" w:eastAsia="Tahoma"/>
          <w:sz w:val="16"/>
          <w:szCs w:val="16"/>
          <w:highlight w:val="none"/>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t xml:space="preserve">                   </w:t>
        <w:tab/>
        <w:tab/>
        <w:tab/>
        <w:tab/>
        <w:tab/>
        <w:tab/>
        <w:tab/>
        <w:t xml:space="preserve">  Lu et approuvé, </w:t>
      </w:r>
      <w:r>
        <w:rPr>
          <w:rFonts w:ascii="Lato" w:hAnsi="Lato" w:eastAsia="Tahoma"/>
          <w:sz w:val="16"/>
          <w:lang w:val="fr-FR"/>
        </w:rPr>
        <w:t xml:space="preserve">mandat accepté</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barème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Établir en notre nom tous actes sous seing privé (compromis en particulier), éventuellement assortis d'une demande de prêt, aux clauses et conditions nécessaires à l'accomplissement des présentes et recueillir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adjoindre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expressément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resitués en fin de mission).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JUILLET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1"/>
              <w:jc w:val="right"/>
            </w:pPr>
            <w:r/>
            <w:r/>
          </w:p>
          <w:p>
            <w:pPr>
              <w:pStyle w:val="89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7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12</cp:revision>
  <dcterms:created xsi:type="dcterms:W3CDTF">2024-01-03T11:28:00Z</dcterms:created>
  <dcterms:modified xsi:type="dcterms:W3CDTF">2024-08-05T09:18:34Z</dcterms:modified>
</cp:coreProperties>
</file>