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right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259830" cy="3851176"/>
                            <wp:effectExtent l="0" t="0" r="0" b="0"/>
                            <wp:docPr id="1" name="Picture 1" descr="https://gildc.activimmo.ovh/pic/450x346/17gildc6501399p1864ef1242e49b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450x346/17gildc6501399p1864ef1242e49b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6259829" cy="3851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492.9pt;height:303.2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05948" cy="1870632"/>
                            <wp:effectExtent l="0" t="0" r="0" b="0"/>
                            <wp:docPr id="2" name="Picture 1" descr="https://gildc.activimmo.ovh/pic/225x150/17gildc6501399p1164ef1245ef9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399p1164ef1245ef96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05948" cy="1870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20.9pt;height:147.3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38666" cy="1959110"/>
                            <wp:effectExtent l="0" t="0" r="0" b="0"/>
                            <wp:docPr id="3" name="Picture 1" descr="https://gildc.activimmo.ovh/pic/225x150/17gildc6501399p13865255e65c8df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399p13865255e65c8df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38665" cy="195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31.4pt;height:154.3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69862" cy="1979908"/>
                            <wp:effectExtent l="0" t="0" r="0" b="0"/>
                            <wp:docPr id="4" name="Picture 1" descr="https://gildc.activimmo.ovh/pic/225x150/17gildc6501399p8765255e614cc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399p8765255e614cce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69862" cy="1979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33.8pt;height:155.9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Vente -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24260 CAMPAGNE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Bienvenue dans cet ensemble en pierres, un refuge d'aut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henticité. La maison principale de 181 m2 offre une atmosphère accueillante avec 3 chambres, dont une en suite au rez-de-chaussée avec sa salle de bains privative. Le salon, agrémenté d'un poêle à bois, devient le cœur chaleureux de la demeure.</w:t>
                    <w:br/>
                    <w:br/>
                    <w:t xml:space="preserve">Le confort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est assuré par le chauffage central au gaz alimenté par une chaudière neuve. Une maison d'amis de 33 m2, équipée d'une kitchenette, salon/chambre et salle de bains/toilette, offre un espace intime pour les invités.</w:t>
                    <w:br/>
                    <w:br/>
                    <w:t xml:space="preserve">À l'extérieur, une pergola crée un coin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ombragé idéal pour les moments de détente. Une buanderie indépendante et une chambre avec vue sur la campagne environnante permettent d'apprécier le charme de l'environnement.</w:t>
                    <w:br/>
                    <w:br/>
                    <w:t xml:space="preserve">Un garage indépendant de 20 m2 et un carport pour deux voitures. La piscine de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16 x 5 au chlore devient le lieu de rafraîchissement par excellence pendant les journées ensoleillées.</w:t>
                    <w:br/>
                    <w:br/>
                    <w:t xml:space="preserve">Le joyau de cette propriété réside dans une ancienne champignonnière de 700 m2 située sous la propriété, offrant un potentiel immense pour divers proje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ts, qu'ils soient viticoles ou autres.</w:t>
                    <w:br/>
                    <w:br/>
                    <w:t xml:space="preserve">Avec un terrain de plus d'1 hectare, cet ensemble offre un environnement préservé et sans vis-à-vis, permettant une intimité totale. L'atmosphère tranquille invite à la contemplation et à la création.</w:t>
                    <w:br/>
                    <w:br/>
                    <w:t xml:space="preserve">Contactez-nous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pour une visite et découvrez ce havre de sérénité où chaque pierre raconte une histoire, et chaque espace invite à la quiétude.</w:t>
                    <w:br/>
                    <w:br/>
                    <w:t xml:space="preserve"> 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477 000 €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*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: 0 TTC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450 000 €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REF : AP2597   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5" name="Picture 1" descr="https://dpe.files.activimmo.com/elan?dpe=226&amp;ges=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226&amp;ges=37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/ges/?ges=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37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13/12/2023</w:t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Année de référence utilisée pour établir la simulation des dépenses annuelles 2023</w:t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2452 € </w:t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3318 €</w:t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AGENCE DU PERIGORD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- 1, Voie de la Vallée - 24220SAINT-CYPRIEN - Tel: 05 53 28 96 75 -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https://www.agence-du-perigord.com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lefragu</cp:lastModifiedBy>
  <cp:revision>16</cp:revision>
  <dcterms:created xsi:type="dcterms:W3CDTF">2023-03-29T11:30:00Z</dcterms:created>
  <dcterms:modified xsi:type="dcterms:W3CDTF">2024-01-18T14:26:28Z</dcterms:modified>
</cp:coreProperties>
</file>