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02033" cy="97529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42016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102032" cy="97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6.8pt;height:76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332p8666f52f84078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332p8666f52f84078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332p8566f52f8123b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8566f52f8123b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332p5166f52ef4562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5166f52ef45621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332p7966f52f66506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7966f52f66506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332p7666f52f56d9a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7666f52f56d9a8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CASTELS et Bezenac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Lorsque nous avons vendu cette propriété, il y a une vingtaine d'années, nous avions spécifié qu'elle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était rare et exceptionnelle. Nous appelions de nos voeux un amateur de l'art de vivre périgourdin (Architecte Coq et Lefranc))  qui saurait redonner à cette très ancienne ferme formant une cour intérieure avec un joli porche, tout son lustre d'antan. Le r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ésultat fut au-delà de nos espérances et aujourd'hui ce sont plus de 230 m2 (+ très bel atelier de 100 m2) très confortable et cosy qui pourrait devenir rapidement un appartement indépendant. 4 chambres, 1 bureau, grand salon, séjour, grande cuisine tourné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vers la vue, le jardin, la piscine de 9 x 4,5 avec son liner anthracite et sa protection sécurisée.. Le chauffage central aux granulés de bois (silo de 4,8 tonnes) diffuse une chaleur agréable, des panneaux solaires air / eau de 26 m2 alimentent un ballo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n tampon de 2000 litres et un ballon de 500 litres pour le sanitaire. La route d'accès qui vous mène du centre de Saint-Cyprien en 2 mn est on ne peut plus tranquille. Seule la poussée des cèpes à la saison pourrait venir troubler cette quiétude inestimabl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de nos jours. Ajoutons à cela la truffière de 38 arbres et agée de 10 ans.Attention on vous aura prévenus : coup de coeur assuré ! Les informations sur les risques auxquels ce bien est exposé sont disponibles sur le site Géorisques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840 000 €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800 000 €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REF : AP2468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66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6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15/11/2022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2024-10-03T13:28:18Z</dcterms:modified>
</cp:coreProperties>
</file>