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>
          <w:trHeight w:val="5272"/>
        </w:trPr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885"/>
              <w:gridCol w:w="6819"/>
            </w:tblGrid>
            <w:tr>
              <w:trPr/>
              <w:tc>
                <w:tcPr>
                  <w:shd w:val="clear" w:color="auto" w:fill="auto"/>
                  <w:tcW w:w="9885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87265" cy="3191510"/>
                            <wp:effectExtent l="0" t="0" r="0" b="0"/>
                            <wp:docPr id="1" name="Picture 1" descr="https://gildc.activimmo.ovh/pic/495x33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0417236" name="https://gildc.activimmo.ovh/pic/495x33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787264" cy="3191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76.9pt;height:251.3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819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2" name="Picture 1" descr="https://gildc.activimmo.ovh/pic/240x16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9885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819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9697726" name="https://gildc.activimmo.ovh/pic/240x16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3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882"/>
              <w:gridCol w:w="4676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1882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left"/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de 178m2, prête à accueillir une nouvelle histoire.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</w:t>
                  </w:r>
                  <w:hyperlink r:id="rId13" w:tooltip="http://www.georisques.gouv.fr" w:history="1">
                    <w:r>
                      <w:rPr>
                        <w:rStyle w:val="173"/>
                        <w:rFonts w:ascii="Century Gothic" w:hAnsi="Century Gothic" w:eastAsia="Century Gothic"/>
                        <w:sz w:val="18"/>
                      </w:rPr>
                      <w:t xml:space="preserve">www.georisques.gouv.fr</w:t>
                    </w:r>
                    <w:r>
                      <w:rPr>
                        <w:rStyle w:val="173"/>
                        <w:rFonts w:ascii="Century Gothic" w:hAnsi="Century Gothic" w:eastAsia="Century Gothic"/>
                        <w:b/>
                        <w:sz w:val="18"/>
                      </w:rPr>
                    </w:r>
                    <w:r>
                      <w:rPr>
                        <w:rStyle w:val="173"/>
                      </w:rPr>
                    </w:r>
                    <w:r>
                      <w:rPr>
                        <w:rStyle w:val="173"/>
                        <w:rFonts w:ascii="Century Gothic" w:hAnsi="Century Gothic" w:eastAsia="Century Gothic"/>
                        <w:b/>
                        <w:bCs/>
                        <w:sz w:val="32"/>
                        <w:szCs w:val="32"/>
                      </w:rPr>
                    </w:r>
                  </w:hyperlink>
                  <w:r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  <w:szCs w:val="18"/>
                      <w:highlight w:val="none"/>
                    </w:rPr>
                  </w:r>
                </w:p>
                <w:p>
                  <w:pPr>
                    <w:pStyle w:val="667"/>
                    <w:jc w:val="left"/>
                    <w:rPr>
                      <w:rFonts w:ascii="Century Gothic" w:hAnsi="Century Gothic" w:eastAsia="Century Gothic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  <w:highlight w:val="none"/>
                    </w:rPr>
                  </w:r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Honoraires à charge de l'acquéreur </w:t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Prix honoraires exclu :  264 000 €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b/>
                      <w:sz w:val="1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0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22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22"/>
                    </w:rPr>
                    <w:t xml:space="preserve"> AP2591</w: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"/>
                    <w:gridCol w:w="1815"/>
                    <w:gridCol w:w="930"/>
                    <w:gridCol w:w="1549"/>
                  </w:tblGrid>
                  <w:tr>
                    <w:trPr/>
                    <w:tc>
                      <w:tcPr>
                        <w:shd w:val="clear" w:color="ffffff" w:fill="ffffff"/>
                        <w:tcW w:w="101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Cs/>
                            <w:szCs w:val="16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20955</wp:posOffset>
                                  </wp:positionH>
                                  <wp:positionV relativeFrom="paragraph">
                                    <wp:posOffset>88900</wp:posOffset>
                                  </wp:positionV>
                                  <wp:extent cx="535940" cy="469265"/>
                                  <wp:effectExtent l="0" t="0" r="0" b="0"/>
                                  <wp:wrapSquare wrapText="bothSides"/>
                                  <wp:docPr id="4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6976608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39" cy="469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181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4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4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Cs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N° de chambres : 5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930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Cs/>
                            <w:szCs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72390</wp:posOffset>
                                  </wp:positionH>
                                  <wp:positionV relativeFrom="paragraph">
                                    <wp:posOffset>146050</wp:posOffset>
                                  </wp:positionV>
                                  <wp:extent cx="415925" cy="415925"/>
                                  <wp:effectExtent l="0" t="0" r="0" b="0"/>
                                  <wp:wrapSquare wrapText="bothSides"/>
                                  <wp:docPr id="5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334084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4" cy="415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154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4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4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N° de s. d'eau : 1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Cs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 : 2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ffffff" w:fill="ffffff"/>
                        <w:tcW w:w="101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659" w:firstLine="7"/>
                          <w:jc w:val="both"/>
                          <w:rPr>
                            <w:rFonts w:ascii="Century Gothic" w:hAnsi="Century Gothic" w:eastAsia="Century Gothic"/>
                            <w:bCs/>
                            <w:szCs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79375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6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615608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4" cy="389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181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8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Cs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178 m²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930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Cs/>
                            <w:szCs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<wp:simplePos x="0" y="0"/>
                                  <wp:positionH relativeFrom="column">
                                    <wp:posOffset>24765</wp:posOffset>
                                  </wp:positionH>
                                  <wp:positionV relativeFrom="paragraph">
                                    <wp:posOffset>50800</wp:posOffset>
                                  </wp:positionV>
                                  <wp:extent cx="487680" cy="438785"/>
                                  <wp:effectExtent l="0" t="0" r="0" b="0"/>
                                  <wp:wrapSquare wrapText="bothSides"/>
                                  <wp:docPr id="7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8117907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79" cy="438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ffffff" w:fill="ffffff"/>
                        <w:tcW w:w="154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8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terrain :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Cs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1,545 m²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Cs/>
                      <w:szCs w:val="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4"/>
                      <w:lang w:val="fr-FR"/>
                    </w:rPr>
                  </w:r>
                  <w:r/>
                </w:p>
                <w:p>
                  <w:pPr>
                    <w:pStyle w:val="667"/>
                    <w:jc w:val="right"/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13765" cy="913765"/>
                            <wp:effectExtent l="0" t="0" r="0" b="0"/>
                            <wp:docPr id="8" name="Picture 1" descr="https://qrcode.kaywa.com/img.php?s=3&amp;d=https%3A%2F%2Fwww.agence-du-perigord.comindex.php%3Faction%3Ddetail%26nbien%3D650173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2625899" name="https://qrcode.kaywa.com/img.php?s=3&amp;d=https%3A%2F%2Fwww.agence-du-perigord.comindex.php%3Faction%3Ddetail%26nbien%3D650173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13764" cy="913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72.0pt;height:72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</w:p>
                <w:p>
                  <w:pPr>
                    <w:pStyle w:val="667"/>
                    <w:jc w:val="left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"/>
                    <w:gridCol w:w="10257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87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10257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9" name="_tx_id_1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8" o:spid="_x0000_s8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10" name="_tx_id_2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9" o:spid="_x0000_s9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11" name="_tx_id_3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0" o:spid="_x0000_s10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12" name="_tx_id_4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1" o:spid="_x0000_s11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676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3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4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hyperlink" Target="http://www.georisques.gouv.fr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png"/><Relationship Id="rId19" Type="http://schemas.openxmlformats.org/officeDocument/2006/relationships/image" Target="media/image9.jpg"/><Relationship Id="rId20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31</cp:revision>
  <dcterms:created xsi:type="dcterms:W3CDTF">2023-03-29T11:30:00Z</dcterms:created>
  <dcterms:modified xsi:type="dcterms:W3CDTF">2023-12-18T14:21:09Z</dcterms:modified>
</cp:coreProperties>
</file>