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>
                <w:trHeight w:val="2587"/>
              </w:trPr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558665" cy="3505107"/>
                            <wp:effectExtent l="0" t="0" r="0" b="0"/>
                            <wp:docPr id="1" name="Picture 1" descr="https://gildc.activimmo.ovh/pic/450x346/17gildc6501958p365c3acbe4fa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450x346/17gildc6501958p365c3acbe4fa2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558664" cy="3505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58.9pt;height:276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61977" cy="1707985"/>
                            <wp:effectExtent l="0" t="0" r="0" b="0"/>
                            <wp:docPr id="2" name="Picture 1" descr="https://gildc.activimmo.ovh/pic/225x150/17gildc6501958p165c3acb1e1c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58p165c3acb1e1c2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61977" cy="1707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01.7pt;height:134.5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61977" cy="1707985"/>
                            <wp:effectExtent l="0" t="0" r="0" b="0"/>
                            <wp:docPr id="3" name="Picture 1" descr="https://gildc.activimmo.ovh/pic/225x150/17gildc6501958p1565c3ad4ea8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1931214" name="https://gildc.activimmo.ovh/pic/225x150/17gildc6501958p1565c3ad4ea890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61977" cy="1707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01.7pt;height:134.5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28830" cy="1752553"/>
                            <wp:effectExtent l="0" t="0" r="0" b="0"/>
                            <wp:docPr id="4" name="Picture 1" descr="https://gildc.activimmo.ovh/pic/225x150/17gildc6501958p265c3acb8c0e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58p265c3acb8c0e5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28829" cy="1752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07.0pt;height:138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28830" cy="1752553"/>
                            <wp:effectExtent l="0" t="0" r="0" b="0"/>
                            <wp:docPr id="5" name="Picture 1" descr="https://gildc.activimmo.ovh/pic/225x150/17gildc6501958p465c3acc75cad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58p465c3acc75cad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28829" cy="1752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07.0pt;height:138.0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AP2607 - Maison Contemporaine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CASTELS ET BEZENAC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Découvre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z cette maison des années 1960 offrant un potentiel intéressant à ceux qui recherchent un projet de rénovation. Située à proximité des commerces et des services médicaux, cette maison bénéficie d'un emplacement pratique et recherché.</w:t>
                    <w:br/>
                    <w:t xml:space="preserve">Au rez-de-jardin, vous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trouverez une cuisine d'été pratique, une pièce supplémentaire, un garage et une chaufferie. Ces espaces offrent de nombreuses possibilités d'aménagement selon vos besoins et vos préférences.</w:t>
                    <w:br/>
                    <w:t xml:space="preserve">À l'étage, une cuisine avec un petit balcon, un séjour accueill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ant, deux chambres confortables, une salle de bains et toilette complètent l'aménagement intérieur.</w:t>
                    <w:br/>
                    <w:t xml:space="preserve">Le jardin de 1 900 m2, agrémenté d'un puits, offre un espace extérieur généreux et privé, idéal pour profiter des beaux jours. Entièrement clôturé, il assur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 sécurité.</w:t>
                    <w:br/>
                    <w:t xml:space="preserve">À noter que l'ensemble est en état d'usage et nécessite une certaine remise à neuf pour retrouver tout son potentiel.  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36"/>
                      <w:szCs w:val="36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176 550 €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*</w:t>
                  </w:r>
                  <w:r>
                    <w:rPr>
                      <w:sz w:val="36"/>
                      <w:szCs w:val="36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  <w:szCs w:val="18"/>
                      <w:lang w:val="fr-FR"/>
                    </w:rPr>
                    <w:t xml:space="preserve">* Honoraires à charge de l'acquéreur</w:t>
                  </w:r>
                  <w:r>
                    <w:rPr>
                      <w:rFonts w:ascii="Century Gothic" w:hAnsi="Century Gothic" w:eastAsia="Century Gothic"/>
                      <w:sz w:val="18"/>
                      <w:szCs w:val="18"/>
                      <w:lang w:val="fr-FR"/>
                    </w:rPr>
                    <w:br/>
                    <w:t xml:space="preserve">Prix honoraires exclu :  165 000 €</w:t>
                  </w:r>
                  <w:r>
                    <w:rPr>
                      <w:sz w:val="18"/>
                      <w:szCs w:val="18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18"/>
                      <w:szCs w:val="18"/>
                    </w:rPr>
                  </w:r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317&amp;ges=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317&amp;ges=8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8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01/02/2024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</w:rPr>
                    <w:t xml:space="preserve">Montant estimé des dépenses annuelles d’énergie pour un usage standard : entre 1 731€ et 2 343€ prix moyens des énergies indexés au 1er janvier 2021 abonnements compris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highlight w:val="none"/>
                    </w:rPr>
                    <w:t xml:space="preserve">Audit disponible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highlight w:val="none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89402" cy="1010969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1681016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7039" t="19136" r="19793" b="16319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989401" cy="1010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77.9pt;height:79.6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-19 rue de Paris, 24260, LE BUGUE - 05.53.13.26.86 – Périgordnoirimmobilier.com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2024-02-29T09:40:50Z</dcterms:modified>
</cp:coreProperties>
</file>