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534150" cy="3937203"/>
                            <wp:effectExtent l="0" t="0" r="0" b="0"/>
                            <wp:docPr id="1" name="Picture 1" descr="https://gildc.activimmo.ovh/pic/450x346/17gildc6500372p6264a2d324192c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520125" name="https://gildc.activimmo.ovh/pic/450x346/17gildc6500372p6264a2d324192c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6534149" cy="3937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514.5pt;height:310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left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08397" cy="1805598"/>
                            <wp:effectExtent l="0" t="0" r="0" b="0"/>
                            <wp:docPr id="2" name="Picture 1" descr="https://gildc.activimmo.ovh/pic/225x150/17gildc6500372p5864a2d328121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5945007" name="https://gildc.activimmo.ovh/pic/225x150/17gildc6500372p5864a2d3281219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08397" cy="1805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13.3pt;height:142.2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72660" cy="1830473"/>
                            <wp:effectExtent l="0" t="0" r="0" b="0"/>
                            <wp:docPr id="3" name="Picture 1" descr="https://gildc.activimmo.ovh/pic/225x150/17gildc6500372p6564a2d3260ff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0372p6564a2d3260ff3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72660" cy="1830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26.2pt;height:144.1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left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046913" cy="2031276"/>
                            <wp:effectExtent l="0" t="0" r="0" b="0"/>
                            <wp:docPr id="4" name="Picture 1" descr="https://gildc.activimmo.ovh/pic/225x150/17gildc6500372p106479bcb10d7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1540" name="https://gildc.activimmo.ovh/pic/225x150/17gildc6500372p106479bcb10d73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3046913" cy="203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39.9pt;height:159.9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87552" cy="2031276"/>
                            <wp:effectExtent l="0" t="0" r="0" b="0"/>
                            <wp:docPr id="5" name="Picture 1" descr="https://gildc.activimmo.ovh/pic/225x150/17gildc6500372p116479bcdfab3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494851" name="https://gildc.activimmo.ovh/pic/225x150/17gildc6500372p116479bcdfab3d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87552" cy="203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35.2pt;height:159.9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07"/>
              <w:gridCol w:w="6030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0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32"/>
                      <w:szCs w:val="32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AP2531 -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24480 LE BUISSON DE CADOUIN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La propriété sent bon le soleil, le Périgord, les vacances, la Toscane .... Sur les hauteurs du Buisson de Cadouin dans un petit hameau dont le nom signifie : Petite Fontaine, ensemble charmant de trois maisons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 dont deux gîtes. 197 m2 au total, 12 pièces, 1 salle de bain, 3 salles d'eau. Tout est clean, opérationnel même l'hiver. Environnement bucolique et tranquille. Vue dégagée sur la campagne. Grange piscine (liner et pompe 2019). À 5 mn d'un village tous com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merces, écoles collège, gare SNCF. Le prix est particulièrement attractif si l'on considère les prestations proposées de qualité.  </w:t>
                    <w:br/>
                  </w: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397 500 €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  <w:szCs w:val="40"/>
                    </w:rPr>
                    <w:t xml:space="preserve">*</w:t>
                  </w:r>
                  <w:r>
                    <w:rPr>
                      <w:sz w:val="40"/>
                      <w:szCs w:val="40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375 000 €</w:t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6030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18380" cy="1018380"/>
                            <wp:effectExtent l="0" t="0" r="0" b="0"/>
                            <wp:docPr id="6" name="Picture 1" descr="https://dpe.files.activimmo.com/elan?dpe=327&amp;ges=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327&amp;ges=7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018379" cy="1018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80.2pt;height:80.2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70755" cy="970755"/>
                            <wp:effectExtent l="0" t="0" r="0" b="0"/>
                            <wp:docPr id="7" name="Picture 1" descr="https://dpe.files.activimmo.com/elan/ges/?ges=0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1092595" name="https://dpe.files.activimmo.com/elan/ges/?ges=07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970754" cy="970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76.4pt;height:76.4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28/06/2023</w:t>
                  </w:r>
                  <w:r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rPr>
                      <w:rFonts w:ascii="Trebuchet MS" w:hAnsi="Trebuchet MS" w:eastAsia="Trebuchet MS" w:cs="Trebuchet M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Montant bas supposé et théorique des dépenses énergétiques: 2180 €</w:t>
                  </w:r>
                  <w:r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Montant haut supposé et théorique des dépenses énergétiques: 2980€</w:t>
                  </w:r>
                  <w:r/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51902" cy="920386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5733103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6275" t="21714" r="16846" b="1976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051902" cy="92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82.8pt;height:72.5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PERIGORD NOIR IMMOBILIER - 05.53.13.26.86 – PERIGORDNOIRIMMOBILIER.COM - 19 RUE DE PARIS, 24260, LE BUGUE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2024-05-21T12:20:34Z</dcterms:modified>
</cp:coreProperties>
</file>