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0604198" name="239266e7e8c3158a4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22746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22873279" name="Picture 1" descr="https://gildc.activimmo.ovh/pic/564x376/17gildc6502729p366b08869946f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729p366b08869946fa.jpg"/>
                                <pic:cNvPicPr/>
                              </pic:nvPicPr>
                              <pic:blipFill>
                                <a:blip r:embed="rId922747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38449840" name="Picture 1" descr="https://gildc.activimmo.ovh/pic/180x120/17gildc6502729p666b0886c90e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729p666b0886c90e6b.jpg"/>
                                <pic:cNvPicPr/>
                              </pic:nvPicPr>
                              <pic:blipFill>
                                <a:blip r:embed="rId922747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85744647" name="Picture 1" descr="https://gildc.activimmo.ovh/pic/180x120/17gildc6502729p466b0886a9b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729p466b0886a9b033.jpg"/>
                                <pic:cNvPicPr/>
                              </pic:nvPicPr>
                              <pic:blipFill>
                                <a:blip r:embed="rId922747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83642281" name="Picture 1" descr="https://gildc.activimmo.ovh/pic/180x120/17gildc6502729p866b08873547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729p866b0887354745.jpg"/>
                                <pic:cNvPicPr/>
                              </pic:nvPicPr>
                              <pic:blipFill>
                                <a:blip r:embed="rId922747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 Env 10 min du Bugue. 30min de Perigueux et de l'A89. Cette maison rénovée recemment est efficace ! Sur Sous-sol ( un royaume pour les bricoleurs) à usage de garage, chaufferie, atelier et en rez de jardin surélevé, entrée, cuisine (en cours), salon avec poêle à bois. 5 chambres dont une suite parentale avec dressing et salle d'eau. Buanderie, Salle de bains. A noter que la cuisine va être entièrement aménagée et équipée. Grand balcon sur 2 cotés dominant le jardin.</w:t>
                    <w:br/>
                    <w:t xml:space="preserve">Terrain tout autour en jardin, prairie, verger et bois d'1,78 ha.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240 750 €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AP2688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89696222" name="240166e7e8c3158a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71388662" name="160366e7e8c3158b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51095017" name="544866e7e8c3158c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168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55581109" name="893766e7e8c3158c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17,821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34960228" name="Picture 1" descr="https://dpe.files.activimmo.com/elan?dpe=153&amp;ges=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53&amp;ges=38"/>
                          <pic:cNvPicPr/>
                        </pic:nvPicPr>
                        <pic:blipFill>
                          <a:blip r:embed="rId922747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31610060" name="Picture 1" descr="https://dpe.files.activimmo.com/elan/ges/?ges=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38"/>
                          <pic:cNvPicPr/>
                        </pic:nvPicPr>
                        <pic:blipFill>
                          <a:blip r:embed="rId922747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06/08/2024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2720 €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3740 €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199">
    <w:multiLevelType w:val="hybridMultilevel"/>
    <w:lvl w:ilvl="0" w:tplc="39492297">
      <w:start w:val="1"/>
      <w:numFmt w:val="decimal"/>
      <w:lvlText w:val="%1."/>
      <w:lvlJc w:val="left"/>
      <w:pPr>
        <w:ind w:left="720" w:hanging="360"/>
      </w:pPr>
    </w:lvl>
    <w:lvl w:ilvl="1" w:tplc="39492297" w:tentative="1">
      <w:start w:val="1"/>
      <w:numFmt w:val="lowerLetter"/>
      <w:lvlText w:val="%2."/>
      <w:lvlJc w:val="left"/>
      <w:pPr>
        <w:ind w:left="1440" w:hanging="360"/>
      </w:pPr>
    </w:lvl>
    <w:lvl w:ilvl="2" w:tplc="39492297" w:tentative="1">
      <w:start w:val="1"/>
      <w:numFmt w:val="lowerRoman"/>
      <w:lvlText w:val="%3."/>
      <w:lvlJc w:val="right"/>
      <w:pPr>
        <w:ind w:left="2160" w:hanging="180"/>
      </w:pPr>
    </w:lvl>
    <w:lvl w:ilvl="3" w:tplc="39492297" w:tentative="1">
      <w:start w:val="1"/>
      <w:numFmt w:val="decimal"/>
      <w:lvlText w:val="%4."/>
      <w:lvlJc w:val="left"/>
      <w:pPr>
        <w:ind w:left="2880" w:hanging="360"/>
      </w:pPr>
    </w:lvl>
    <w:lvl w:ilvl="4" w:tplc="39492297" w:tentative="1">
      <w:start w:val="1"/>
      <w:numFmt w:val="lowerLetter"/>
      <w:lvlText w:val="%5."/>
      <w:lvlJc w:val="left"/>
      <w:pPr>
        <w:ind w:left="3600" w:hanging="360"/>
      </w:pPr>
    </w:lvl>
    <w:lvl w:ilvl="5" w:tplc="39492297" w:tentative="1">
      <w:start w:val="1"/>
      <w:numFmt w:val="lowerRoman"/>
      <w:lvlText w:val="%6."/>
      <w:lvlJc w:val="right"/>
      <w:pPr>
        <w:ind w:left="4320" w:hanging="180"/>
      </w:pPr>
    </w:lvl>
    <w:lvl w:ilvl="6" w:tplc="39492297" w:tentative="1">
      <w:start w:val="1"/>
      <w:numFmt w:val="decimal"/>
      <w:lvlText w:val="%7."/>
      <w:lvlJc w:val="left"/>
      <w:pPr>
        <w:ind w:left="5040" w:hanging="360"/>
      </w:pPr>
    </w:lvl>
    <w:lvl w:ilvl="7" w:tplc="39492297" w:tentative="1">
      <w:start w:val="1"/>
      <w:numFmt w:val="lowerLetter"/>
      <w:lvlText w:val="%8."/>
      <w:lvlJc w:val="left"/>
      <w:pPr>
        <w:ind w:left="5760" w:hanging="360"/>
      </w:pPr>
    </w:lvl>
    <w:lvl w:ilvl="8" w:tplc="39492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8">
    <w:multiLevelType w:val="hybridMultilevel"/>
    <w:lvl w:ilvl="0" w:tplc="36971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1198">
    <w:abstractNumId w:val="11198"/>
  </w:num>
  <w:num w:numId="11199">
    <w:abstractNumId w:val="11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30674634" Type="http://schemas.openxmlformats.org/officeDocument/2006/relationships/comments" Target="comments.xml"/><Relationship Id="rId344729247" Type="http://schemas.microsoft.com/office/2011/relationships/commentsExtended" Target="commentsExtended.xml"/><Relationship Id="rId92274699" Type="http://schemas.openxmlformats.org/officeDocument/2006/relationships/image" Target="media/imgrId92274699.jpeg"/><Relationship Id="rId92274700" Type="http://schemas.openxmlformats.org/officeDocument/2006/relationships/image" Target="media/imgrId92274700.jpeg"/><Relationship Id="rId92274701" Type="http://schemas.openxmlformats.org/officeDocument/2006/relationships/image" Target="media/imgrId92274701.jpeg"/><Relationship Id="rId92274702" Type="http://schemas.openxmlformats.org/officeDocument/2006/relationships/image" Target="media/imgrId92274702.jpeg"/><Relationship Id="rId92274703" Type="http://schemas.openxmlformats.org/officeDocument/2006/relationships/image" Target="media/imgrId92274703.jpeg"/><Relationship Id="rId92274704" Type="http://schemas.openxmlformats.org/officeDocument/2006/relationships/image" Target="media/imgrId92274704.jpeg"/><Relationship Id="rId92274705" Type="http://schemas.openxmlformats.org/officeDocument/2006/relationships/image" Target="media/imgrId9227470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