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/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184"/>
              <w:gridCol w:w="4065"/>
              <w:gridCol w:w="4517"/>
            </w:tblGrid>
            <w:tr>
              <w:trPr/>
              <w:tc>
                <w:tcPr>
                  <w:shd w:val="clear" w:color="auto" w:fill="auto"/>
                  <w:tcW w:w="8184" w:type="dxa"/>
                  <w:vMerge w:val="restart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4735830" cy="3491924"/>
                            <wp:effectExtent l="0" t="0" r="0" b="0"/>
                            <wp:docPr id="1" name="Picture 1" descr="https://gildc.activimmo.ovh/pic/450x346/17gildc6500454p2963e2553cbb6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1553321" name="https://gildc.activimmo.ovh/pic/450x346/17gildc6500454p2963e2553cbb646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4735829" cy="3491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372.9pt;height:275.0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0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/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99305" cy="1750413"/>
                            <wp:effectExtent l="0" t="0" r="0" b="0"/>
                            <wp:docPr id="2" name="Picture 1" descr="https://gildc.activimmo.ovh/pic/225x150/17gildc6500454p2763cfe2d3eed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442678" name="https://gildc.activimmo.ovh/pic/225x150/17gildc6500454p2763cfe2d3eed96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499305" cy="17504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196.8pt;height:137.8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  <w:r/>
                  <w:r/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588223" cy="1715675"/>
                            <wp:effectExtent l="0" t="0" r="0" b="0"/>
                            <wp:docPr id="3" name="Picture 1" descr="https://gildc.activimmo.ovh/pic/225x150/17gildc6500454p2463cfe2d5685c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1504238" name="https://gildc.activimmo.ovh/pic/225x150/17gildc6500454p2463cfe2d5685c8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588222" cy="1715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03.8pt;height:135.1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184" w:type="dxa"/>
                  <w:vMerge w:val="continue"/>
                  <w:textDirection w:val="lrTb"/>
                  <w:noWrap w:val="false"/>
                </w:tcPr>
                <w:p>
                  <w:pPr>
                    <w:pStyle w:val="682"/>
                  </w:pPr>
                  <w:r/>
                  <w:r/>
                </w:p>
              </w:tc>
              <w:tc>
                <w:tcPr>
                  <w:shd w:val="clear" w:color="auto" w:fill="auto"/>
                  <w:tcW w:w="4065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363666" cy="1575777"/>
                            <wp:effectExtent l="0" t="0" r="0" b="0"/>
                            <wp:docPr id="4" name="Picture 1" descr="https://gildc.activimmo.ovh/pic/225x150/17gildc6500454p2163cfe29d9b8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1398473" name="https://gildc.activimmo.ovh/pic/225x150/17gildc6500454p2163cfe29d9b840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363666" cy="1575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86.1pt;height:124.1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580005" cy="1629176"/>
                            <wp:effectExtent l="0" t="0" r="0" b="0"/>
                            <wp:docPr id="5" name="Picture 1" descr="https://gildc.activimmo.ovh/pic/225x150/17gildc6500454p2663cfe2d4a90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7440482" name="https://gildc.activimmo.ovh/pic/225x150/17gildc6500454p2663cfe2d4a9065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580004" cy="1629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03.1pt;height:128.3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82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0665"/>
              <w:gridCol w:w="5972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06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AP2587 - Maison Contemporaine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</w:rPr>
                    <w:t xml:space="preserve"> -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24220 le Coux et Bigaroque</w:t>
                  </w:r>
                  <w:r/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82"/>
                    <w:ind w:right="113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Sur hauteur, non isolée, avec b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elle vue dégagée. Maison des années 2000 aménagée sur deux niveaux avec Rez de chaussée : Entrée, wc, Cuisine aménagée et équipée, salle à manger /salon avec 3 baies vitrées, donnant sur terrasse couverte. Suite avec une grande Chambre et salle de bains. E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n rez de jardin, communiquant, c'est quasiment un 2ème appartement avec Cuisine, Cellier, Salon, 2 Chambres et 2 salles d'eau. Ce niveau peut être loué en gîte ou permettre de recevoir confortablement famille ou amis ! Sortie de plain pied près de la pisci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ne (10x5) et vue sur le panorama. 3 km d'un petit village et env 7 km de St Cyprien. Bon terrain d'agrément tout autour de 5991m2. </w:t>
                    <w:br/>
                  </w:r>
                  <w:r/>
                </w:p>
                <w:p>
                  <w:pPr>
                    <w:pStyle w:val="682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325 000 €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*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* Honoraires à charge de l'acquéreur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br/>
                    <w:t xml:space="preserve">Prix honoraires exclu :  306 604 €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  <w:t xml:space="preserve">                                                                                                   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5972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6" name="Picture 1" descr="https://dpe.files.activimmo.com/elan?dpe=112&amp;ges=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112&amp;ges=26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  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7" name="Picture 1" descr="https://dpe.files.activimmo.com/elan/ges/?ges=0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/ges/?ges=026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0"/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20/09/2022</w:t>
                  </w:r>
                  <w:r/>
                </w:p>
                <w:p>
                  <w:pPr>
                    <w:pStyle w:val="682"/>
                    <w:ind w:left="0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Année de référence utilisée pour établir la simulation des dépenses annuelles 2021</w:t>
                  </w:r>
                  <w:r/>
                </w:p>
                <w:p>
                  <w:pPr>
                    <w:pStyle w:val="682"/>
                    <w:ind w:left="0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bas supposé et théorique des dépenses énergétiques: 2308 € </w:t>
                  </w:r>
                  <w:r/>
                </w:p>
                <w:p>
                  <w:pPr>
                    <w:pStyle w:val="682"/>
                    <w:ind w:left="0"/>
                    <w:jc w:val="left"/>
                    <w:rPr>
                      <w:rFonts w:ascii="Century Gothic" w:hAnsi="Century Gothic" w:eastAsia="Century Gothic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haut supposé et théorique des dépenses énergétiques: 3122 €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</w:p>
                <w:p>
                  <w:pPr>
                    <w:pStyle w:val="682"/>
                    <w:ind w:left="0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116965" cy="1026672"/>
                            <wp:effectExtent l="0" t="0" r="0" b="0"/>
                            <wp:docPr id="8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1385192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rcRect l="19816" t="22900" r="19366" b="21199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116964" cy="10266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88.0pt;height:80.8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  <w:r/>
                </w:p>
              </w:tc>
            </w:tr>
          </w:tbl>
          <w:p>
            <w:pPr>
              <w:pStyle w:val="682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82"/>
        <w:jc w:val="center"/>
        <w:rPr>
          <w:rFonts w:ascii="Century Gothic" w:hAnsi="Century Gothic" w:eastAsia="Century Gothic"/>
          <w:color w:val="ffffff"/>
          <w:sz w:val="2"/>
          <w:lang w:val="fr-FR"/>
        </w:rPr>
      </w:pPr>
      <w:r>
        <w:rPr>
          <w:rFonts w:ascii="Century Gothic" w:hAnsi="Century Gothic" w:eastAsia="Century Gothic"/>
          <w:color w:val="ffffff"/>
          <w:sz w:val="2"/>
          <w:lang w:val="fr-FR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6838" w:h="11906" w:orient="landscape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/>
      <w:tc>
        <w:tcPr>
          <w:shd w:val="clear" w:color="auto" w:fill="052856"/>
          <w:tcW w:w="16845" w:type="dxa"/>
          <w:textDirection w:val="lrTb"/>
          <w:noWrap w:val="false"/>
        </w:tcPr>
        <w:p>
          <w:pPr>
            <w:pStyle w:val="682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PERIGORD NOIR IMMOBILIER – perigordnoirimmobilier.com - 05.53.13.26.86 - 19 rue de Paris, 242260, Le Bugue</w:t>
          </w:r>
          <w:r/>
        </w:p>
      </w:tc>
    </w:tr>
  </w:tbl>
  <w:p>
    <w:pPr>
      <w:pStyle w:val="682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2"/>
      <w:jc w:val="center"/>
      <w:rPr>
        <w:sz w:val="12"/>
      </w:rPr>
    </w:pPr>
    <w:r>
      <w:rPr>
        <w:sz w:val="12"/>
      </w:rPr>
    </w:r>
    <w:r/>
  </w:p>
  <w:p>
    <w:pPr>
      <w:pStyle w:val="682"/>
      <w:rPr>
        <w:sz w:val="12"/>
      </w:rPr>
    </w:pPr>
    <w:r>
      <w:rPr>
        <w:sz w:val="1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86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1"/>
    <w:uiPriority w:val="99"/>
  </w:style>
  <w:style w:type="table" w:styleId="47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83" w:customStyle="1">
    <w:name w:val="Titre arial 14 pts gras"/>
    <w:basedOn w:val="678"/>
    <w:qFormat/>
    <w:rPr>
      <w:b/>
      <w:sz w:val="28"/>
    </w:rPr>
  </w:style>
  <w:style w:type="paragraph" w:styleId="684" w:customStyle="1">
    <w:name w:val="Détail"/>
    <w:basedOn w:val="678"/>
    <w:qFormat/>
  </w:style>
  <w:style w:type="paragraph" w:styleId="685" w:customStyle="1">
    <w:name w:val="Type de détail"/>
    <w:basedOn w:val="678"/>
    <w:next w:val="684"/>
    <w:qFormat/>
    <w:rPr>
      <w:b/>
      <w:u w:val="single"/>
    </w:rPr>
  </w:style>
  <w:style w:type="paragraph" w:styleId="686" w:customStyle="1">
    <w:name w:val="Enumeration arial 10 pts"/>
    <w:basedOn w:val="678"/>
    <w:qFormat/>
    <w:pPr>
      <w:numPr>
        <w:numId w:val="1"/>
      </w:numPr>
    </w:pPr>
  </w:style>
  <w:style w:type="paragraph" w:styleId="687" w:customStyle="1">
    <w:name w:val="align droite 2cm"/>
    <w:basedOn w:val="678"/>
    <w:qFormat/>
  </w:style>
  <w:style w:type="paragraph" w:styleId="688" w:customStyle="1">
    <w:name w:val="Adresse"/>
    <w:basedOn w:val="678"/>
    <w:qFormat/>
    <w:pPr>
      <w:ind w:left="5103"/>
    </w:pPr>
  </w:style>
  <w:style w:type="paragraph" w:styleId="689">
    <w:name w:val="Header"/>
    <w:basedOn w:val="678"/>
    <w:link w:val="690"/>
    <w:pPr>
      <w:tabs>
        <w:tab w:val="center" w:pos="4703" w:leader="none"/>
        <w:tab w:val="right" w:pos="9406" w:leader="none"/>
      </w:tabs>
    </w:pPr>
  </w:style>
  <w:style w:type="character" w:styleId="690" w:customStyle="1">
    <w:name w:val="Header Char"/>
    <w:basedOn w:val="679"/>
    <w:link w:val="689"/>
    <w:rPr>
      <w:rFonts w:hAnsi="Arial" w:eastAsia="Arial"/>
      <w:sz w:val="20"/>
    </w:rPr>
  </w:style>
  <w:style w:type="paragraph" w:styleId="691">
    <w:name w:val="Footer"/>
    <w:basedOn w:val="678"/>
    <w:link w:val="692"/>
    <w:pPr>
      <w:tabs>
        <w:tab w:val="center" w:pos="4703" w:leader="none"/>
        <w:tab w:val="right" w:pos="9406" w:leader="none"/>
      </w:tabs>
    </w:pPr>
  </w:style>
  <w:style w:type="character" w:styleId="692" w:customStyle="1">
    <w:name w:val="Footer Char"/>
    <w:basedOn w:val="679"/>
    <w:link w:val="691"/>
    <w:rPr>
      <w:rFonts w:hAnsi="Arial" w:eastAsia="Arial"/>
      <w:sz w:val="20"/>
    </w:rPr>
  </w:style>
  <w:style w:type="character" w:styleId="693">
    <w:name w:val="Default Paragraph Font PHPDOCX"/>
    <w:uiPriority w:val="1"/>
    <w:semiHidden/>
    <w:unhideWhenUsed/>
  </w:style>
  <w:style w:type="paragraph" w:styleId="694">
    <w:name w:val="List Paragraph PHPDOCX"/>
    <w:basedOn w:val="678"/>
    <w:uiPriority w:val="34"/>
    <w:qFormat/>
    <w:pPr>
      <w:contextualSpacing/>
      <w:ind w:left="720"/>
    </w:pPr>
  </w:style>
  <w:style w:type="paragraph" w:styleId="695">
    <w:name w:val="Title PHPDOCX"/>
    <w:basedOn w:val="678"/>
    <w:next w:val="678"/>
    <w:link w:val="69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96" w:customStyle="1">
    <w:name w:val="Title Car PHPDOCX"/>
    <w:basedOn w:val="693"/>
    <w:link w:val="69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97">
    <w:name w:val="Subtitle PHPDOCX"/>
    <w:basedOn w:val="678"/>
    <w:next w:val="678"/>
    <w:link w:val="69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98" w:customStyle="1">
    <w:name w:val="Subtitle Car PHPDOCX"/>
    <w:basedOn w:val="693"/>
    <w:link w:val="69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9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01">
    <w:name w:val="annotation reference PHPDOCX"/>
    <w:basedOn w:val="693"/>
    <w:uiPriority w:val="99"/>
    <w:semiHidden/>
    <w:unhideWhenUsed/>
    <w:rPr>
      <w:sz w:val="16"/>
      <w:szCs w:val="16"/>
    </w:rPr>
  </w:style>
  <w:style w:type="paragraph" w:styleId="702">
    <w:name w:val="annotation text PHPDOCX"/>
    <w:basedOn w:val="678"/>
    <w:link w:val="70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03" w:customStyle="1">
    <w:name w:val="Comment Text Char PHPDOCX"/>
    <w:basedOn w:val="693"/>
    <w:link w:val="702"/>
    <w:uiPriority w:val="99"/>
    <w:semiHidden/>
    <w:rPr>
      <w:sz w:val="20"/>
      <w:szCs w:val="20"/>
    </w:rPr>
  </w:style>
  <w:style w:type="paragraph" w:styleId="704">
    <w:name w:val="annotation subject PHPDOCX"/>
    <w:basedOn w:val="702"/>
    <w:next w:val="702"/>
    <w:link w:val="705"/>
    <w:uiPriority w:val="99"/>
    <w:semiHidden/>
    <w:unhideWhenUsed/>
    <w:rPr>
      <w:b/>
      <w:bCs/>
    </w:rPr>
  </w:style>
  <w:style w:type="character" w:styleId="705" w:customStyle="1">
    <w:name w:val="Comment Subject Char PHPDOCX"/>
    <w:basedOn w:val="703"/>
    <w:link w:val="704"/>
    <w:uiPriority w:val="99"/>
    <w:semiHidden/>
    <w:rPr>
      <w:b/>
      <w:bCs/>
      <w:sz w:val="20"/>
      <w:szCs w:val="20"/>
    </w:rPr>
  </w:style>
  <w:style w:type="paragraph" w:styleId="706">
    <w:name w:val="Balloon Text PHPDOCX"/>
    <w:basedOn w:val="678"/>
    <w:link w:val="7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07" w:customStyle="1">
    <w:name w:val="Balloon Text Char PHPDOCX"/>
    <w:basedOn w:val="693"/>
    <w:link w:val="706"/>
    <w:uiPriority w:val="99"/>
    <w:semiHidden/>
    <w:rPr>
      <w:rFonts w:ascii="Tahoma" w:hAnsi="Tahoma" w:cs="Tahoma"/>
      <w:sz w:val="16"/>
      <w:szCs w:val="16"/>
    </w:rPr>
  </w:style>
  <w:style w:type="paragraph" w:styleId="708">
    <w:name w:val="footnote Text PHPDOCX"/>
    <w:basedOn w:val="678"/>
    <w:link w:val="70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09" w:customStyle="1">
    <w:name w:val="footnote Text Car PHPDOCX"/>
    <w:basedOn w:val="693"/>
    <w:link w:val="708"/>
    <w:uiPriority w:val="99"/>
    <w:semiHidden/>
    <w:rPr>
      <w:sz w:val="20"/>
      <w:szCs w:val="20"/>
    </w:rPr>
  </w:style>
  <w:style w:type="character" w:styleId="710">
    <w:name w:val="footnote Reference PHPDOCX"/>
    <w:basedOn w:val="693"/>
    <w:uiPriority w:val="99"/>
    <w:semiHidden/>
    <w:unhideWhenUsed/>
    <w:rPr>
      <w:vertAlign w:val="superscript"/>
    </w:rPr>
  </w:style>
  <w:style w:type="paragraph" w:styleId="711">
    <w:name w:val="endnote Text PHPDOCX"/>
    <w:basedOn w:val="678"/>
    <w:link w:val="71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12" w:customStyle="1">
    <w:name w:val="endnote Text Car PHPDOCX"/>
    <w:basedOn w:val="693"/>
    <w:link w:val="711"/>
    <w:uiPriority w:val="99"/>
    <w:semiHidden/>
    <w:rPr>
      <w:sz w:val="20"/>
      <w:szCs w:val="20"/>
    </w:rPr>
  </w:style>
  <w:style w:type="character" w:styleId="713">
    <w:name w:val="endnote Reference PHPDOCX"/>
    <w:basedOn w:val="69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16</cp:revision>
  <dcterms:created xsi:type="dcterms:W3CDTF">2023-03-29T11:30:00Z</dcterms:created>
  <dcterms:modified xsi:type="dcterms:W3CDTF">2024-06-10T15:53:38Z</dcterms:modified>
</cp:coreProperties>
</file>