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64586" cy="138465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906367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564585" cy="13846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3.2pt;height:109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1550p165144081a321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550p165144081a321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550p2651440a849a8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550p2651440a849a8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550p3651440d3a8a7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550p3651440d3a8a7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550p76514414dc129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550p76514414dc129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1550p4651440febd5f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550p4651440febd5f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AP2568- Maison Contemporaine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– </w:t>
                  </w:r>
                  <w:r>
                    <w:t xml:space="preserve">Secteur St Cyprien</w:t>
                  </w: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Ma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ison contemporaraine de plain-pied de 2014, d'une surface habitable de 88m². Elle comprend notamment 3 chambres, 1 salle d'eau, toilette, pièce à vivre lumineuse (dont cuisine).Position dominante avec vue dégagée, tranquilité assurée avec ses 6200 m2 de te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rrain.Maison facile à vivre, non loin des commerces. piscine privée avec pool-house.Les commerces sont à moins de 5 minutes en voiture.Les informations sur les risques auquel ce bien est exposé sont disponibles sur le site Géorisques www.georisques.gouv.fr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8"/>
                    </w:rPr>
                  </w:r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318 000 €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300 000 €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141&amp;ges=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41&amp;ges=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w:rPr>
                      <w:highlight w:val="none"/>
                      <w:lang w:val="fr-FR"/>
                    </w:rPr>
                  </w:r>
                  <w:r>
                    <w:rPr>
                      <w:highlight w:val="none"/>
                      <w:lang w:val="fr-FR"/>
                    </w:rPr>
                  </w:r>
                  <w:r>
                    <w:rPr>
                      <w:highlight w:val="none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szCs w:val="16"/>
                      <w:highlight w:val="none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13/06/2023</w:t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i w:val="0"/>
                      <w:iCs w:val="0"/>
                      <w:color w:val="000000"/>
                      <w:sz w:val="24"/>
                      <w:highlight w:val="white"/>
                    </w:rPr>
                    <w:t xml:space="preserve">Montant estimé des dépenses annuelles d’énergie pour un usage standard : entre 700 et 990 € prix moyens des énergies indexés au 1er janvier 2021abonnements compris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 SAINT-CYPRIEN - Tel: 05 53 13 26 86 -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14</cp:revision>
  <dcterms:created xsi:type="dcterms:W3CDTF">2023-03-29T11:30:00Z</dcterms:created>
  <dcterms:modified xsi:type="dcterms:W3CDTF">2023-10-04T13:47:29Z</dcterms:modified>
</cp:coreProperties>
</file>