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Indivision  CHAUSSADE </w:t>
      </w:r>
      <w:r>
        <w:rPr>
          <w:rFonts w:ascii="Garamond" w:hAnsi="Garamond" w:eastAsia="Garamond"/>
          <w:b/>
          <w:sz w:val="22"/>
          <w:shd w:val="clear" w:color="auto" w:fill="c0c0c0"/>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sz w:val="22"/>
          <w:shd w:val="clear" w:color="auto" w:fill="c0c0c0"/>
        </w:rPr>
        <w:t xml:space="preserve">composée de Madame CHAUSSADE Caroline, Madame CHAUSSADE Sophie et Madame CHAUSSADE Olivia</w:t>
      </w: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Fonluc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24620 LES EYZIES</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Fonluc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24620 LES EYZIES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d’habitation à restaurer sur son terrain</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shd w:val="clear" w:color="auto" w:fill="c0c0c0"/>
        </w:rPr>
      </w:pPr>
      <w:r>
        <w:rPr>
          <w:rFonts w:ascii="Garamond" w:hAnsi="Garamond" w:eastAsia="Garamond"/>
          <w:b/>
          <w:sz w:val="22"/>
          <w:shd w:val="clear" w:color="auto" w:fill="c0c0c0"/>
        </w:rPr>
        <w:t xml:space="preserve">Références cadastrales : section A n°923, 924, 925, 926, 927, 928, 929, 930, 1099 et 1101 </w:t>
      </w:r>
      <w:r>
        <w:rPr>
          <w:rFonts w:ascii="Garamond" w:hAnsi="Garamond" w:eastAsia="Garamond"/>
          <w:b/>
          <w:sz w:val="22"/>
          <w:shd w:val="clear" w:color="auto" w:fill="c0c0c0"/>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sz w:val="22"/>
          <w:shd w:val="clear" w:color="auto" w:fill="c0c0c0"/>
        </w:rPr>
        <w:t xml:space="preserve">pour une contenance totale de 2ha 04a 47ca       </w:t>
      </w: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DEP0886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2"/>
        </w:rPr>
        <w:t xml:space="preserve">  </w:t>
      </w:r>
      <w:r>
        <w:rPr>
          <w:rFonts w:ascii="Garamond" w:hAnsi="Garamond" w:eastAsia="Garamond"/>
          <w:b/>
          <w:sz w:val="22"/>
          <w:shd w:val="clear" w:color="auto" w:fill="c0c0c0"/>
        </w:rPr>
        <w:t xml:space="preserve">   160 000 €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9 600 €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6%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169 600 €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0"/>
        <w:jc w:val="both"/>
        <w:rPr>
          <w:rFonts w:ascii="Times New Roman" w:hAnsi="Times New Roman" w:eastAsia="Times New Roman"/>
        </w:rPr>
      </w:pPr>
      <w:r>
        <w:rPr>
          <w:rFonts w:ascii="Times New Roman" w:hAnsi="Times New Roman" w:eastAsia="Times New Roman"/>
          <w:b/>
        </w:rPr>
      </w:r>
      <w:r>
        <w:rPr>
          <w:rFonts w:ascii="Times New Roman" w:hAnsi="Times New Roman" w:eastAsia="Times New Roman"/>
          <w:b/>
          <w:bCs/>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bCs/>
          <w:sz w:val="22"/>
          <w:szCs w:val="22"/>
        </w:rPr>
      </w:r>
      <w:r>
        <w:rPr>
          <w:rFonts w:ascii="Garamond" w:hAnsi="Garamond" w:eastAsia="Garamond"/>
          <w:b/>
          <w:bCs/>
          <w:sz w:val="22"/>
          <w:szCs w:val="22"/>
        </w:rP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bCs/>
        </w:rPr>
      </w:pPr>
      <w:r>
        <w:rPr>
          <w:rFonts w:ascii="Times New Roman" w:hAnsi="Times New Roman" w:eastAsia="Times New Roman"/>
          <w:b/>
        </w:rPr>
      </w:r>
      <w:r>
        <w:rPr>
          <w:rFonts w:ascii="Times New Roman" w:hAnsi="Times New Roman" w:eastAsia="Times New Roman"/>
          <w:b/>
        </w:rPr>
      </w:r>
    </w:p>
    <w:p>
      <w:pPr>
        <w:pStyle w:val="670"/>
        <w:jc w:val="both"/>
        <w:rPr>
          <w:rFonts w:ascii="Times New Roman" w:hAnsi="Times New Roman" w:eastAsia="Times New Roman"/>
          <w:b/>
          <w:bCs/>
        </w:rPr>
      </w:pPr>
      <w:r>
        <w:rPr>
          <w:rFonts w:ascii="Times New Roman" w:hAnsi="Times New Roman" w:eastAsia="Times New Roman"/>
          <w:b/>
          <w:bCs/>
        </w:rPr>
      </w:r>
      <w:r>
        <w:rPr>
          <w:rFonts w:ascii="Times New Roman" w:hAnsi="Times New Roman" w:eastAsia="Times New Roman"/>
          <w:b/>
          <w:bCs/>
        </w:rPr>
      </w:r>
    </w:p>
    <w:p>
      <w:pPr>
        <w:pStyle w:val="670"/>
        <w:jc w:val="both"/>
        <w:rPr>
          <w:rFonts w:ascii="Times New Roman" w:hAnsi="Times New Roman" w:eastAsia="Times New Roman"/>
          <w:b/>
          <w:bCs/>
        </w:rPr>
      </w:pPr>
      <w:r>
        <w:rPr>
          <w:rFonts w:ascii="Times New Roman" w:hAnsi="Times New Roman" w:eastAsia="Times New Roman"/>
          <w:b/>
        </w:rPr>
      </w:r>
      <w:r/>
    </w:p>
    <w:p>
      <w:pPr>
        <w:pStyle w:val="670"/>
        <w:rPr>
          <w:rFonts w:ascii="Garamond" w:hAnsi="Garamond" w:eastAsia="Garamond"/>
        </w:rPr>
      </w:pP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09 décembre 2023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CHAUSSADE   Caroline, Sophie et Olivia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Fonluc   -   24620      LES EYZIES-DE-TAYAC-SIREUIL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Indivision  CHAUSSADE  Caroline, Sophie et Olivia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6% TTC soit 9 600 €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09 décembre 2023</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bureape</cp:lastModifiedBy>
  <cp:revision>1</cp:revision>
  <dcterms:modified xsi:type="dcterms:W3CDTF">2023-12-09T15:53:20Z</dcterms:modified>
</cp:coreProperties>
</file>