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shd w:val="clear" w:fill="auto"/>
            <w:vAlign w:val="top"/>
          </w:tcPr>
          <w:p>
            <w:pPr>
              <w:pStyle w:val="[Normal]"/>
              <w:jc w:val="center"/>
              <w:rPr>
                <w:rFonts w:ascii="Garamond" w:hAnsi="Garamond" w:eastAsia="Garamond"/>
                <w:sz w:val="28"/>
              </w:rPr>
            </w:pPr>
            <w:r>
              <w:rPr>
                <w:rFonts w:ascii="Garamond" w:hAnsi="Garamond" w:eastAsia="Garamond"/>
                <w:b w:val="on"/>
                <w:sz w:val="36"/>
              </w:rPr>
              <w:t xml:space="preserve">Demeures en Périgord</w:t>
            </w:r>
          </w:p>
          <w:p>
            <w:pPr>
              <w:pStyle w:val="[Normal]"/>
              <w:jc w:val="center"/>
              <w:rPr>
                <w:rFonts w:ascii="Garamond" w:hAnsi="Garamond" w:eastAsia="Garamond"/>
                <w:sz w:val="6"/>
              </w:rPr>
            </w:pPr>
          </w:p>
          <w:p>
            <w:pPr>
              <w:pStyle w:val="[Normal]"/>
              <w:jc w:val="center"/>
              <w:rPr>
                <w:rFonts w:ascii="Garamond" w:hAnsi="Garamond" w:eastAsia="Garamond"/>
                <w:sz w:val="22"/>
              </w:rPr>
            </w:pPr>
            <w:r>
              <w:rPr>
                <w:rFonts w:ascii="Garamond" w:hAnsi="Garamond" w:eastAsia="Garamond"/>
                <w:sz w:val="22"/>
              </w:rPr>
              <w:t xml:space="preserve">23, avenue de la Préhistoire</w:t>
            </w:r>
          </w:p>
          <w:p>
            <w:pPr>
              <w:pStyle w:val="[Normal]"/>
              <w:jc w:val="center"/>
              <w:rPr>
                <w:rFonts w:ascii="Garamond" w:hAnsi="Garamond" w:eastAsia="Garamond"/>
                <w:sz w:val="22"/>
              </w:rPr>
            </w:pPr>
            <w:r>
              <w:rPr>
                <w:rFonts w:ascii="Garamond" w:hAnsi="Garamond" w:eastAsia="Garamond"/>
                <w:sz w:val="22"/>
              </w:rPr>
              <w:t xml:space="preserve">24620    Les Eyzies</w:t>
            </w:r>
          </w:p>
          <w:p>
            <w:pPr>
              <w:pStyle w:val="[Normal]"/>
              <w:jc w:val="center"/>
              <w:rPr>
                <w:rFonts w:ascii="Garamond" w:hAnsi="Garamond" w:eastAsia="Garamond"/>
                <w:sz w:val="8"/>
              </w:rPr>
            </w:pPr>
          </w:p>
          <w:p>
            <w:pPr>
              <w:pStyle w:val="[Normal]"/>
              <w:jc w:val="center"/>
              <w:rPr>
                <w:sz w:val="32"/>
              </w:rPr>
            </w:pPr>
            <w:r>
              <w:rPr>
                <w:rFonts w:ascii="Garamond" w:hAnsi="Garamond" w:eastAsia="Garamond"/>
                <w:b w:val="on"/>
                <w:sz w:val="28"/>
              </w:rPr>
              <w:t xml:space="preserve">05 53 06 97 44</w:t>
            </w:r>
          </w:p>
          <w:p>
            <w:pPr>
              <w:pStyle w:val="[Normal]"/>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r>
        <w:tc>
          <w:tcPr>
            <w:tcW w:w="10206" w:type="dxa"/>
            <w:gridSpan w:val="3"/>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Exclusif -</w:t>
      </w:r>
      <w:r>
        <w:rPr>
          <w:rFonts w:ascii="Garamond" w:hAnsi="Garamond" w:eastAsia="Garamond"/>
          <w:b w:val="on"/>
          <w:color w:val="004389"/>
          <w:sz w:val="32"/>
        </w:rPr>
        <w:t xml:space="preserve"> N° 1042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Consorts  NOBLE composé de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CAMBURN Sophie demeurant 5 Vicarage Road  - Henley on Thames - UK  RG91HF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NOBLE Jacob demeurant 81 St Margarets Grove Twickenham London - Greater London TW11JF (UK)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1 chemin de la Rosalie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24620 LES EYZIES-DE-TAYAC-SIREUIL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Ancienne et grange restaurée en habitation sur son terrain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A n°304,305, 388, 412 et 413 pour une contenance totale de  42a 80ca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DEP0931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180 000 €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10 800 €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6,00%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190 800 €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   Maison vendue meublée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rPr>
        <w:t xml:space="preserve">11. </w:t>
      </w:r>
      <w:r>
        <w:rPr>
          <w:rFonts w:ascii="Garamond" w:hAnsi="Garamond" w:eastAsia="Garamond"/>
          <w:b w:val="on"/>
          <w:sz w:val="24"/>
        </w:rPr>
        <w:t xml:space="preserve">Option mandat Exclusif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 Le présent mandat vous est consenti avec exclusivité, nous nous interdisons de vendre par l'intermédiaire d'une autre agence.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sz w:val="20"/>
        </w:rPr>
        <w:t xml:space="preserve">- Nous nous engageons à diriger vers vous toutes les demandes qui nous seraient adressées personnellement et tout acquéreur qui nous contacterait en direct.</w:t>
      </w:r>
    </w:p>
    <w:p>
      <w:pPr>
        <w:pStyle w:val="Normal"/>
        <w:jc w:val="both"/>
        <w:rPr>
          <w:rFonts w:ascii="Garamond" w:hAnsi="Garamond" w:eastAsia="Garamond"/>
          <w:b w:val="on"/>
        </w:rPr>
      </w:pPr>
      <w:r>
        <w:rPr>
          <w:rFonts w:ascii="Garamond" w:hAnsi="Garamond" w:eastAsia="Garamond"/>
        </w:rPr>
        <w:t xml:space="preserve">- Clause pénale : En cas d'infraction aux obligations stipulées au paragraphe 10 ci-dessus, le mandant versera une indemnité compensatrice forfaitaire égale à la rémunération prévue au présent mandat.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12. Actions particulières du mandat Exclusif</w:t>
      </w:r>
      <w:r>
        <w:rPr>
          <w:rFonts w:ascii="Garamond" w:hAnsi="Garamond" w:eastAsia="Garamond"/>
        </w:rPr>
        <w:t xml:space="preserve"> </w:t>
      </w:r>
      <w:r>
        <w:rPr>
          <w:rFonts w:ascii="Garamond" w:hAnsi="Garamond" w:eastAsia="Garamond"/>
          <w:b w:val="on"/>
        </w:rPr>
        <w:t xml:space="preserve">:</w:t>
      </w:r>
    </w:p>
    <w:p>
      <w:pPr>
        <w:pStyle w:val="Normal"/>
        <w:rPr>
          <w:rFonts w:ascii="Garamond" w:hAnsi="Garamond" w:eastAsia="Garamond"/>
        </w:rPr>
      </w:pPr>
      <w:r>
        <w:rPr>
          <w:rFonts w:ascii="Garamond" w:hAnsi="Garamond" w:eastAsia="Garamond"/>
        </w:rPr>
        <w:t xml:space="preserve">- Accompagnement si besoin est pour le rendez-vous des diagnostics techniques. </w:t>
      </w:r>
    </w:p>
    <w:p>
      <w:pPr>
        <w:pStyle w:val="Normal"/>
        <w:rPr>
          <w:rFonts w:ascii="Garamond" w:hAnsi="Garamond" w:eastAsia="Garamond"/>
        </w:rPr>
      </w:pPr>
      <w:r>
        <w:rPr>
          <w:rFonts w:ascii="Garamond" w:hAnsi="Garamond" w:eastAsia="Garamond"/>
        </w:rPr>
        <w:t xml:space="preserve">- Présence permanente de votre annonce sur les sites des agences membres de l'association LABEL PIERRES.</w:t>
      </w:r>
    </w:p>
    <w:p>
      <w:pPr>
        <w:pStyle w:val="Normal"/>
        <w:rPr>
          <w:rFonts w:ascii="Garamond" w:hAnsi="Garamond" w:eastAsia="Garamond"/>
        </w:rPr>
      </w:pPr>
      <w:r>
        <w:rPr>
          <w:rFonts w:ascii="Garamond" w:hAnsi="Garamond" w:eastAsia="Garamond"/>
        </w:rPr>
        <w:t xml:space="preserve">- Comptes-rendus par email après chaque visite.</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Les Eyzies        </w:t>
      </w:r>
      <w:r>
        <w:rPr>
          <w:rFonts w:ascii="Garamond" w:hAnsi="Garamond" w:eastAsia="Garamond"/>
          <w:b w:val="on"/>
          <w:sz w:val="24"/>
        </w:rPr>
        <w:t xml:space="preserve">  Le  </w:t>
      </w:r>
      <w:r>
        <w:rPr>
          <w:rFonts w:ascii="Garamond" w:hAnsi="Garamond" w:eastAsia="Garamond"/>
          <w:b w:val="on"/>
          <w:sz w:val="24"/>
          <w:shd w:val="clear" w:fill="C0C0C0"/>
        </w:rPr>
        <w:t xml:space="preserve">         13 août 2024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NOBLE   Jacob et CAMBURN Sophie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5 Vicarage Road   -   RG91HF      Henley on Thames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rPr>
          <w:rFonts w:ascii="Garamond" w:hAnsi="Garamond" w:eastAsia="Garamond"/>
          <w:sz w:val="18"/>
        </w:rPr>
      </w:pPr>
      <w:r>
        <w:rPr>
          <w:rFonts w:ascii="Garamond" w:hAnsi="Garamond" w:eastAsia="Garamond"/>
          <w:sz w:val="18"/>
        </w:rPr>
        <w:t xml:space="preserve">Représentée par : Franck Bureau Président.</w:t>
      </w:r>
    </w:p>
    <w:p>
      <w:pPr>
        <w:pStyle w:val="[Normal]"/>
        <w:rPr>
          <w:rFonts w:ascii="Garamond" w:hAnsi="Garamond" w:eastAsia="Garamond"/>
          <w:sz w:val="18"/>
        </w:rPr>
      </w:pPr>
      <w:r>
        <w:rPr>
          <w:rFonts w:ascii="Garamond" w:hAnsi="Garamond" w:eastAsia="Garamond"/>
          <w:sz w:val="18"/>
        </w:rPr>
        <w:t xml:space="preserve">------</w:t>
      </w:r>
    </w:p>
    <w:p>
      <w:pPr>
        <w:pStyle w:val="[Normal]"/>
        <w:rPr>
          <w:rFonts w:ascii="Garamond" w:hAnsi="Garamond" w:eastAsia="Garamond"/>
          <w:sz w:val="18"/>
        </w:rPr>
      </w:pPr>
      <w:r>
        <w:rPr>
          <w:rFonts w:ascii="Garamond" w:hAnsi="Garamond" w:eastAsia="Garamond"/>
          <w:sz w:val="18"/>
        </w:rPr>
        <w:t xml:space="preserve">Le (les) consommateur (s):</w:t>
      </w:r>
    </w:p>
    <w:p>
      <w:pPr>
        <w:pStyle w:val="[Normal]"/>
        <w:jc w:val="both"/>
        <w:rPr>
          <w:rFonts w:ascii="Garamond" w:hAnsi="Garamond" w:eastAsia="Garamond"/>
          <w:sz w:val="16"/>
        </w:rPr>
      </w:pPr>
      <w:r>
        <w:rPr>
          <w:rFonts w:ascii="Garamond" w:hAnsi="Garamond" w:eastAsia="Garamond"/>
          <w:b w:val="on"/>
          <w:sz w:val="22"/>
          <w:shd w:val="clear" w:fill="C0C0C0"/>
        </w:rPr>
        <w:t xml:space="preserve"> Indivision  NOBLE  Jacob et CAMBURN Sophie  </w:t>
      </w:r>
    </w:p>
    <w:p>
      <w:pPr>
        <w:pStyle w:val="[Normal]"/>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5,66% TTC soit 10 800 € payée par l'acquéreur</w:t>
      </w:r>
    </w:p>
    <w:p>
      <w:pPr>
        <w:pStyle w:val="[Normal]"/>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jc w:val="both"/>
        <w:rPr>
          <w:rFonts w:ascii="Garamond" w:hAnsi="Garamond" w:eastAsia="Garamond"/>
          <w:sz w:val="18"/>
        </w:rPr>
      </w:pPr>
      <w:r>
        <w:rPr>
          <w:rFonts w:ascii="Garamond" w:hAnsi="Garamond" w:eastAsia="Garamond"/>
          <w:sz w:val="18"/>
        </w:rPr>
        <w:t xml:space="preserve">POUR SAISIR LE MEDIATEUR DE LA CONSOMMATION :</w:t>
      </w:r>
    </w:p>
    <w:p>
      <w:pPr>
        <w:pStyle w:val="[Normal]"/>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jc w:val="both"/>
        <w:rPr>
          <w:rFonts w:ascii="Garamond" w:hAnsi="Garamond" w:eastAsia="Garamond"/>
          <w:sz w:val="18"/>
        </w:rPr>
      </w:pPr>
      <w:r>
        <w:rPr>
          <w:rFonts w:ascii="Garamond" w:hAnsi="Garamond" w:eastAsia="Garamond"/>
          <w:sz w:val="18"/>
        </w:rPr>
        <w:t xml:space="preserve">Procédure gratuite pour le consommateur.</w:t>
      </w:r>
    </w:p>
    <w:p>
      <w:pPr>
        <w:pStyle w:val="[Normal]"/>
        <w:rPr>
          <w:rFonts w:ascii="Garamond" w:hAnsi="Garamond" w:eastAsia="Garamond"/>
          <w:sz w:val="18"/>
        </w:rPr>
      </w:pPr>
      <w:r>
        <w:rPr>
          <w:rFonts w:ascii="Garamond" w:hAnsi="Garamond" w:eastAsia="Garamond"/>
          <w:b w:val="on"/>
          <w:sz w:val="18"/>
        </w:rPr>
        <w:t xml:space="preserve">MEDIATION – VIVONS MIEUX ENSEMBLE</w:t>
      </w:r>
    </w:p>
    <w:p>
      <w:pPr>
        <w:pStyle w:val="[Normal]"/>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rPr>
          <w:rFonts w:ascii="Garamond" w:hAnsi="Garamond" w:eastAsia="Garamond"/>
          <w:sz w:val="18"/>
        </w:rPr>
      </w:pPr>
      <w:r>
        <w:rPr>
          <w:rFonts w:ascii="Garamond" w:hAnsi="Garamond" w:eastAsia="Garamond"/>
          <w:sz w:val="18"/>
        </w:rPr>
        <w:t xml:space="preserve">465 avenue de la Libération 54 000 NANCY</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b w:val="on"/>
          <w:sz w:val="18"/>
        </w:rPr>
      </w:pPr>
      <w:r>
        <w:rPr>
          <w:rFonts w:ascii="Garamond" w:hAnsi="Garamond" w:eastAsia="Garamond"/>
          <w:b w:val="on"/>
          <w:sz w:val="22"/>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jc w:val="both"/>
        <w:rPr>
          <w:rFonts w:ascii="Garamond" w:hAnsi="Garamond" w:eastAsia="Garamond"/>
          <w:sz w:val="16"/>
        </w:rPr>
      </w:pPr>
    </w:p>
    <w:p>
      <w:pPr>
        <w:pStyle w:val="[Normal]"/>
        <w:rPr>
          <w:rFonts w:ascii="Garamond" w:hAnsi="Garamond" w:eastAsia="Garamond"/>
          <w:b w:val="on"/>
          <w:sz w:val="18"/>
        </w:rPr>
      </w:pPr>
      <w:r>
        <w:rPr>
          <w:rFonts w:ascii="Garamond" w:hAnsi="Garamond" w:eastAsia="Garamond"/>
          <w:b w:val="on"/>
          <w:sz w:val="18"/>
        </w:rPr>
        <w:t xml:space="preserve">11. Bloctel </w:t>
      </w:r>
    </w:p>
    <w:p>
      <w:pPr>
        <w:pStyle w:val="[Normal]"/>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"https://conso.bloctel.fr/"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rPr>
          <w:rFonts w:ascii="Garamond" w:hAnsi="Garamond" w:eastAsia="Garamond"/>
          <w:b w:val="on"/>
        </w:rPr>
      </w:pPr>
    </w:p>
    <w:p>
      <w:pPr>
        <w:pStyle w:val="[Normal]"/>
        <w:rPr>
          <w:rFonts w:ascii="Garamond" w:hAnsi="Garamond" w:eastAsia="Garamond"/>
          <w:b w:val="on"/>
        </w:rPr>
      </w:pPr>
    </w:p>
    <w:p>
      <w:pPr>
        <w:pStyle w:val="[Normal]"/>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Les Eyzies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13 août 2024         </w:t>
      </w:r>
    </w:p>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sz w:val="16"/>
        </w:rPr>
        <w:t xml:space="preserve">En 2 exemplaires dont un remis à chacune des parties.</w:t>
      </w:r>
    </w:p>
    <w:p>
      <w:pPr>
        <w:pStyle w:val="[Normal]"/>
        <w:rPr>
          <w:rFonts w:ascii="Garamond" w:hAnsi="Garamond" w:eastAsia="Garamond"/>
          <w:sz w:val="16"/>
        </w:rPr>
      </w:pPr>
    </w:p>
    <w:p>
      <w:pPr>
        <w:pStyle w:val="[Normal]"/>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1</w:t>
    </w:r>
    <w:r>
      <w:rPr>
        <w:rFonts w:ascii="Garamond" w:hAnsi="Garamond" w:eastAsia="Garamond"/>
        <w:b w:val="on"/>
        <w:sz w:val="22"/>
        <w:shd w:val="clear" w:fill="B0FFFF"/>
      </w:rPr>
      <w:fldChar w:fldCharType="end"/>
    </w:r>
  </w:p>
  <w:p>
    <w:pPr>
      <w:pStyle w:val="[Normal]"/>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widowControl w:val="on"/>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