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5"/>
        <w:gridCol w:w="5715"/>
        <w:gridCol w:w="2266"/>
      </w:tblGrid>
      <w:tr>
        <w:tc>
          <w:tcPr>
            <w:tcW w:w="22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945" cy="1139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956945" cy="1139825"/>
                          </a:xfrm>
                          <a:prstGeom prst="rect">
                            <a:avLst/>
                          </a:prstGeom>
                        </pic:spPr>
                      </pic:pic>
                    </a:graphicData>
                  </a:graphic>
                </wp:inline>
              </w:drawing>
            </w:r>
          </w:p>
        </w:tc>
        <w:tc>
          <w:tcPr>
            <w:tcW w:w="5715" w:type="dxa"/>
            <w:shd w:val="clear" w:fill="auto"/>
            <w:vAlign w:val="top"/>
          </w:tcPr>
          <w:p>
            <w:pPr>
              <w:pStyle w:val="[Normal]"/>
              <w:jc w:val="center"/>
              <w:rPr>
                <w:rFonts w:ascii="Garamond" w:hAnsi="Garamond" w:eastAsia="Garamond"/>
                <w:sz w:val="28"/>
              </w:rPr>
            </w:pPr>
            <w:r>
              <w:rPr>
                <w:rFonts w:ascii="Garamond" w:hAnsi="Garamond" w:eastAsia="Garamond"/>
                <w:b w:val="on"/>
                <w:sz w:val="36"/>
              </w:rPr>
              <w:t xml:space="preserve">Demeures en Périgord</w:t>
            </w:r>
          </w:p>
          <w:p>
            <w:pPr>
              <w:pStyle w:val="[Normal]"/>
              <w:jc w:val="center"/>
              <w:rPr>
                <w:rFonts w:ascii="Garamond" w:hAnsi="Garamond" w:eastAsia="Garamond"/>
                <w:sz w:val="6"/>
              </w:rPr>
            </w:pPr>
          </w:p>
          <w:p>
            <w:pPr>
              <w:pStyle w:val="[Normal]"/>
              <w:jc w:val="center"/>
              <w:rPr>
                <w:rFonts w:ascii="Garamond" w:hAnsi="Garamond" w:eastAsia="Garamond"/>
                <w:sz w:val="22"/>
              </w:rPr>
            </w:pPr>
            <w:r>
              <w:rPr>
                <w:rFonts w:ascii="Garamond" w:hAnsi="Garamond" w:eastAsia="Garamond"/>
                <w:sz w:val="22"/>
              </w:rPr>
              <w:t xml:space="preserve">23, avenue de la Préhistoire</w:t>
            </w:r>
          </w:p>
          <w:p>
            <w:pPr>
              <w:pStyle w:val="[Normal]"/>
              <w:jc w:val="center"/>
              <w:rPr>
                <w:rFonts w:ascii="Garamond" w:hAnsi="Garamond" w:eastAsia="Garamond"/>
                <w:sz w:val="22"/>
              </w:rPr>
            </w:pPr>
            <w:r>
              <w:rPr>
                <w:rFonts w:ascii="Garamond" w:hAnsi="Garamond" w:eastAsia="Garamond"/>
                <w:sz w:val="22"/>
              </w:rPr>
              <w:t xml:space="preserve">24620    Les Eyzies</w:t>
            </w:r>
          </w:p>
          <w:p>
            <w:pPr>
              <w:pStyle w:val="[Normal]"/>
              <w:jc w:val="center"/>
              <w:rPr>
                <w:rFonts w:ascii="Garamond" w:hAnsi="Garamond" w:eastAsia="Garamond"/>
                <w:sz w:val="8"/>
              </w:rPr>
            </w:pPr>
          </w:p>
          <w:p>
            <w:pPr>
              <w:pStyle w:val="[Normal]"/>
              <w:jc w:val="center"/>
              <w:rPr>
                <w:sz w:val="32"/>
              </w:rPr>
            </w:pPr>
            <w:r>
              <w:rPr>
                <w:rFonts w:ascii="Garamond" w:hAnsi="Garamond" w:eastAsia="Garamond"/>
                <w:b w:val="on"/>
                <w:sz w:val="28"/>
              </w:rPr>
              <w:t xml:space="preserve">05 53 06 97 44</w:t>
            </w:r>
          </w:p>
          <w:p>
            <w:pPr>
              <w:pStyle w:val="[Normal]"/>
              <w:jc w:val="center"/>
              <w:rPr>
                <w:sz w:val="16"/>
              </w:rPr>
            </w:pPr>
            <w:r>
              <w:rPr>
                <w:rFonts w:ascii="Garamond" w:hAnsi="Garamond" w:eastAsia="Garamond"/>
                <w:sz w:val="32"/>
              </w:rPr>
              <w:t xml:space="preserve">dperigord@orange.fr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b w:val="on"/>
                <w:sz w:val="32"/>
              </w:rPr>
              <w:t xml:space="preserve">www.demeuresenperigord.com</w:t>
            </w:r>
          </w:p>
        </w:tc>
        <w:tc>
          <w:tcPr>
            <w:tcW w:w="226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r>
        <w:tc>
          <w:tcPr>
            <w:tcW w:w="10206" w:type="dxa"/>
            <w:gridSpan w:val="3"/>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16"/>
              </w:rPr>
            </w:pPr>
            <w:r>
              <w:rPr>
                <w:rFonts w:ascii="Garamond" w:hAnsi="Garamond" w:eastAsia="Garamond"/>
                <w:sz w:val="16"/>
              </w:rPr>
              <w:t xml:space="preserve">TOUTES TRANSACTIONS IMMOBILIERES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sz w:val="16"/>
              </w:rPr>
              <w:t xml:space="preserve">R.C.S. Bergerac - Carte professionnelle n°CPI 2402 2018 000 024 518, délivrée par la CCI de la Dordogne - Siret 80116987100010 - N°TVA : FR72801169871</w:t>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1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32"/>
        </w:rPr>
      </w:pPr>
      <w:r>
        <w:rPr>
          <w:rFonts w:ascii="Garamond" w:hAnsi="Garamond" w:eastAsia="Garamond"/>
          <w:b w:val="on"/>
          <w:color w:val="004389"/>
          <w:sz w:val="40"/>
        </w:rPr>
        <w:t xml:space="preserve">Mandat de vente Privilège -</w:t>
      </w:r>
      <w:r>
        <w:rPr>
          <w:rFonts w:ascii="Garamond" w:hAnsi="Garamond" w:eastAsia="Garamond"/>
          <w:b w:val="on"/>
          <w:color w:val="004389"/>
          <w:sz w:val="32"/>
        </w:rPr>
        <w:t xml:space="preserv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color w:val="004389"/>
          <w:sz w:val="16"/>
        </w:rPr>
      </w:pPr>
      <w:r>
        <w:rPr>
          <w:rFonts w:ascii="Garamond" w:hAnsi="Garamond" w:eastAsia="Garamond"/>
          <w:color w:val="004389"/>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Nous soussignés :   </w:t>
      </w:r>
      <w:r>
        <w:rPr>
          <w:rFonts w:ascii="Garamond" w:hAnsi="Garamond" w:eastAsia="Garamond"/>
          <w:b w:val="on"/>
          <w:sz w:val="18"/>
        </w:rPr>
        <w:t xml:space="preserve">  </w:t>
      </w:r>
      <w:r>
        <w:rPr>
          <w:rFonts w:ascii="Garamond" w:hAnsi="Garamond" w:eastAsia="Garamond"/>
          <w:b w:val="on"/>
          <w:sz w:val="22"/>
          <w:shd w:val="clear" w:fill="C0C0C0"/>
        </w:rPr>
        <w:t xml:space="preserve">     Monsieur Jean-Paul THINES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Moulin de Lavergne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24170 SAGELAT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0"/>
        </w:rPr>
      </w:pPr>
      <w:r>
        <w:rPr>
          <w:rFonts w:ascii="Garamond" w:hAnsi="Garamond" w:eastAsia="Garamond"/>
          <w:color w:val="004389"/>
          <w:sz w:val="20"/>
        </w:rPr>
        <w:t xml:space="preserve">Demeures en Périgord</w:t>
      </w:r>
      <w:r>
        <w:rPr>
          <w:rFonts w:ascii="Garamond" w:hAnsi="Garamond" w:eastAsia="Garamond"/>
          <w:sz w:val="20"/>
        </w:rPr>
        <w:t xml:space="preserve">, SAS au capital de 1 000 €, sise au 23 Avenue de la Préhistoire - 24620 Les Eyzies, titulaire de la carte professionnelle « transactions sur immeubles et fonds de commerce » n°CPI 2402 2018 000 024 518, délivrée par la CCI de la Dordogne, sans garantie financière (article 38 l de la loi 2010-853) - RCS Bergerac - RCP SEGAP COVERHOLDER AT LLOYD'S, avec substitution et délégation automatique au profit de l’ensemble des professionnels de l’immobilier adhérents au groupement immobilier Label Pierres ou au profit de tout professionnel spécifiquement sélectionné.</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1. Situation - Désignation :  </w:t>
      </w:r>
      <w:r>
        <w:rPr>
          <w:rFonts w:ascii="Garamond" w:hAnsi="Garamond" w:eastAsia="Garamond"/>
          <w:b w:val="on"/>
          <w:sz w:val="22"/>
          <w:shd w:val="clear" w:fill="C0C0C0"/>
        </w:rPr>
        <w:t xml:space="preserve">    Moulin de Lavergne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24170 SAGELAT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Description du bien :  Maison écologique à terminer sur son terrain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Références cadastrales : section A  n° 1164 et 1166  pour une contenance totale de  26a 95ca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 de l'agence :   DEP0393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b w:val="on"/>
          <w:sz w:val="24"/>
        </w:rPr>
        <w:t xml:space="preserve">2. Prix : </w:t>
      </w:r>
      <w:r>
        <w:rPr>
          <w:rFonts w:ascii="Garamond" w:hAnsi="Garamond" w:eastAsia="Garamond"/>
        </w:rPr>
        <w:t xml:space="preserve">Le prix demandé par le mandant, vendeur des biens et droits ci-avant désignés est, sauf accord ultérieur de : </w:t>
      </w:r>
      <w:r>
        <w:rPr>
          <w:rFonts w:ascii="Garamond" w:hAnsi="Garamond" w:eastAsia="Garamond"/>
          <w:b w:val="on"/>
          <w:sz w:val="18"/>
        </w:rPr>
        <w:t xml:space="preserve"> </w:t>
      </w:r>
      <w:r>
        <w:rPr>
          <w:rFonts w:ascii="Garamond" w:hAnsi="Garamond" w:eastAsia="Garamond"/>
          <w:b w:val="on"/>
          <w:sz w:val="22"/>
        </w:rPr>
        <w:t xml:space="preserve">                 </w:t>
      </w:r>
      <w:r>
        <w:rPr>
          <w:rFonts w:ascii="Garamond" w:hAnsi="Garamond" w:eastAsia="Garamond"/>
          <w:b w:val="on"/>
          <w:sz w:val="22"/>
          <w:shd w:val="clear" w:fill="C0C0C0"/>
        </w:rPr>
        <w:t xml:space="preserve">                                  €  net vendeur </w:t>
      </w:r>
      <w:r>
        <w:rPr>
          <w:rFonts w:ascii="Garamond" w:hAnsi="Garamond" w:eastAsia="Garamond"/>
          <w:b w:val="on"/>
          <w:sz w:val="18"/>
          <w:shd w:val="clear" w:fill="C0C0C0"/>
        </w:rPr>
        <w:t xml:space="preserve"> </w:t>
      </w:r>
      <w:r>
        <w:rPr>
          <w:rFonts w:ascii="Garamond" w:hAnsi="Garamond" w:eastAsia="Garamond"/>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b w:val="on"/>
          <w:sz w:val="18"/>
          <w:shd w:val="clear" w:fill="C0C0C0"/>
        </w:rPr>
      </w:pPr>
      <w:r>
        <w:rPr>
          <w:rFonts w:ascii="Garamond" w:hAnsi="Garamond" w:eastAsia="Garamond"/>
          <w:b w:val="on"/>
          <w:sz w:val="24"/>
        </w:rPr>
        <w:t xml:space="preserve">3. Honoraires :</w:t>
      </w:r>
      <w:r>
        <w:rPr>
          <w:rFonts w:ascii="Garamond" w:hAnsi="Garamond" w:eastAsia="Garamond"/>
          <w:b w:val="on"/>
        </w:rPr>
        <w:t xml:space="preserve"> </w:t>
      </w:r>
      <w:r>
        <w:rPr>
          <w:rFonts w:ascii="Garamond" w:hAnsi="Garamond" w:eastAsia="Garamond"/>
          <w:sz w:val="18"/>
        </w:rPr>
        <w:t xml:space="preserve">Les honoraires de l'agence </w:t>
      </w:r>
      <w:r>
        <w:rPr>
          <w:rFonts w:ascii="Garamond" w:hAnsi="Garamond" w:eastAsia="Garamond"/>
          <w:color w:val="004389"/>
        </w:rPr>
        <w:t xml:space="preserve">Demeures en Périgord</w:t>
      </w:r>
      <w:r>
        <w:rPr>
          <w:rFonts w:ascii="Garamond" w:hAnsi="Garamond" w:eastAsia="Garamond"/>
        </w:rPr>
        <w:t xml:space="preserve"> </w:t>
      </w:r>
      <w:r>
        <w:rPr>
          <w:rFonts w:ascii="Garamond" w:hAnsi="Garamond" w:eastAsia="Garamond"/>
          <w:sz w:val="18"/>
        </w:rPr>
        <w:t xml:space="preserve">seront de : </w:t>
      </w:r>
      <w:r>
        <w:rPr>
          <w:rFonts w:ascii="Garamond" w:hAnsi="Garamond" w:eastAsia="Garamond"/>
          <w:b w:val="on"/>
          <w:sz w:val="22"/>
          <w:shd w:val="clear" w:fill="C0C0C0"/>
        </w:rPr>
        <w:t xml:space="preserve">                          €   TTC </w:t>
      </w:r>
      <w:r>
        <w:rPr>
          <w:rFonts w:ascii="Garamond" w:hAnsi="Garamond" w:eastAsia="Garamond"/>
          <w:b w:val="on"/>
          <w:sz w:val="18"/>
          <w:shd w:val="clear" w:fill="C0C0C0"/>
        </w:rPr>
        <w:t xml:space="preserve">  </w:t>
      </w:r>
      <w:r>
        <w:rPr>
          <w:rFonts w:ascii="Garamond" w:hAnsi="Garamond" w:eastAsia="Garamond"/>
          <w:b w:val="on"/>
          <w:sz w:val="22"/>
          <w:shd w:val="clear" w:fill="C0C0C0"/>
        </w:rPr>
        <w:t xml:space="preserve">soit              %   </w:t>
      </w:r>
      <w:r>
        <w:rPr>
          <w:rFonts w:ascii="Garamond" w:hAnsi="Garamond" w:eastAsia="Garamond"/>
          <w:b w:val="on"/>
          <w:sz w:val="18"/>
          <w:shd w:val="clear" w:fill="C0C0C0"/>
        </w:rPr>
        <w:t xml:space="preserve">      </w:t>
      </w:r>
    </w:p>
    <w:p>
      <w:pPr>
        <w:pStyle w:val="Normal"/>
      </w:pPr>
      <w:r>
        <w:rPr>
          <w:rFonts w:ascii="Garamond" w:hAnsi="Garamond" w:eastAsia="Garamond"/>
          <w:b w:val="on"/>
          <w:sz w:val="22"/>
          <w:shd w:val="clear" w:fill="C0C0C0"/>
        </w:rPr>
        <w:t xml:space="preserve">Soit un prix affiché Honoraires d'agences inclus de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p>
    <w:p>
      <w:pPr>
        <w:pStyle w:val="Normal"/>
        <w:jc w:val="both"/>
        <w:rPr>
          <w:rFonts w:ascii="Garamond" w:hAnsi="Garamond" w:eastAsia="Garamond"/>
          <w:b w:val="on"/>
          <w:sz w:val="18"/>
        </w:rPr>
      </w:pPr>
    </w:p>
    <w:p>
      <w:pPr>
        <w:pStyle w:val="Normal"/>
        <w:jc w:val="both"/>
        <w:rPr>
          <w:rFonts w:ascii="Garamond" w:hAnsi="Garamond" w:eastAsia="Garamond"/>
          <w:sz w:val="18"/>
        </w:rPr>
      </w:pPr>
      <w:r>
        <w:rPr>
          <w:rFonts w:ascii="Garamond" w:hAnsi="Garamond" w:eastAsia="Garamond"/>
          <w:b w:val="on"/>
          <w:sz w:val="24"/>
        </w:rPr>
        <w:t xml:space="preserve">4. Durée du mandat :</w:t>
      </w:r>
      <w:r>
        <w:rPr>
          <w:rFonts w:ascii="Garamond" w:hAnsi="Garamond" w:eastAsia="Garamond"/>
          <w:b w:val="on"/>
        </w:rPr>
        <w:t xml:space="preserve"> </w:t>
      </w:r>
      <w:r>
        <w:rPr>
          <w:rFonts w:ascii="Garamond" w:hAnsi="Garamond" w:eastAsia="Garamond"/>
        </w:rPr>
        <w:t xml:space="preserve">Ce mandat vous est consenti pour une durée de vingt quatre (24)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jc w:val="both"/>
        <w:rPr>
          <w:rFonts w:ascii="Garamond" w:hAnsi="Garamond" w:eastAsia="Garamond"/>
          <w:sz w:val="10"/>
        </w:rPr>
      </w:pPr>
      <w:r>
        <w:rPr>
          <w:rFonts w:ascii="Garamond" w:hAnsi="Garamond" w:eastAsia="Garamond"/>
          <w:sz w:val="14"/>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w:t>
      </w:r>
    </w:p>
    <w:p>
      <w:pPr>
        <w:pStyle w:val="Normal"/>
        <w:jc w:val="both"/>
        <w:rPr>
          <w:rFonts w:ascii="Garamond" w:hAnsi="Garamond" w:eastAsia="Garamond"/>
          <w:b w:val="on"/>
          <w:sz w:val="18"/>
        </w:rPr>
      </w:pPr>
    </w:p>
    <w:p>
      <w:pPr>
        <w:pStyle w:val="Normal"/>
        <w:jc w:val="both"/>
        <w:rPr>
          <w:rFonts w:ascii="Garamond" w:hAnsi="Garamond" w:eastAsia="Garamond"/>
          <w:b w:val="on"/>
          <w:sz w:val="22"/>
          <w:shd w:val="clear" w:fill="C0C0C0"/>
        </w:rPr>
      </w:pPr>
      <w:r>
        <w:rPr>
          <w:rFonts w:ascii="Garamond" w:hAnsi="Garamond" w:eastAsia="Garamond"/>
          <w:b w:val="on"/>
          <w:sz w:val="24"/>
        </w:rPr>
        <w:t xml:space="preserve">5. Conditions particulières : </w:t>
      </w:r>
    </w:p>
    <w:p>
      <w:pPr>
        <w:pStyle w:val="Normal"/>
        <w:jc w:val="both"/>
        <w:rPr>
          <w:rFonts w:ascii="Garamond" w:hAnsi="Garamond" w:eastAsia="Garamond"/>
          <w:b w:val="on"/>
        </w:rPr>
      </w:pPr>
      <w:r>
        <w:rPr>
          <w:rFonts w:ascii="Garamond" w:hAnsi="Garamond" w:eastAsia="Garamond"/>
          <w:b w:val="on"/>
        </w:rPr>
        <w:t xml:space="preserve">- Le présent mandat PRIVILEGE n'est pas un mandat exclusif, c'est un mandat excluant toute autre agence immobilière mais permettant au mandant de vendre personnellement, de particulier à particulier. </w:t>
      </w:r>
    </w:p>
    <w:p>
      <w:pPr>
        <w:pStyle w:val="Normal"/>
        <w:jc w:val="both"/>
        <w:rPr>
          <w:rFonts w:ascii="Garamond" w:hAnsi="Garamond" w:eastAsia="Garamond"/>
          <w:b w:val="on"/>
        </w:rPr>
      </w:pPr>
      <w:r>
        <w:rPr>
          <w:rFonts w:ascii="Garamond" w:hAnsi="Garamond" w:eastAsia="Garamond"/>
          <w:b w:val="on"/>
          <w:sz w:val="22"/>
          <w:shd w:val="clear" w:fill="C0C0C0"/>
        </w:rPr>
        <w:t xml:space="preserve">- </w:t>
      </w:r>
      <w:r>
        <w:rPr>
          <w:rFonts w:ascii="Garamond" w:hAnsi="Garamond" w:eastAsia="Garamond"/>
          <w:shd w:val="clear" w:fill="C0C0C0"/>
        </w:rPr>
        <w:t xml:space="preserve">Autre condition :</w:t>
      </w:r>
      <w:r>
        <w:rPr>
          <w:rFonts w:ascii="Garamond" w:hAnsi="Garamond" w:eastAsia="Garamond"/>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rPr>
        <w:t xml:space="preserve">6. Surface habitable (si copropriété 'Loi Carrez') : </w:t>
      </w:r>
      <w:r>
        <w:rPr>
          <w:rFonts w:ascii="Garamond" w:hAnsi="Garamond" w:eastAsia="Garamond"/>
          <w:b w:val="on"/>
          <w:sz w:val="22"/>
          <w:shd w:val="clear" w:fill="C0C0C0"/>
        </w:rPr>
        <w:t xml:space="preserve">    Bien non concerné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0"/>
          <w:shd w:val="clear" w:fill="C0C0C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rPr>
          <w:rFonts w:ascii="Garamond" w:hAnsi="Garamond" w:eastAsia="Garamond"/>
        </w:rPr>
      </w:pPr>
      <w:r>
        <w:rPr>
          <w:rFonts w:ascii="Garamond" w:hAnsi="Garamond" w:eastAsia="Garamond"/>
          <w:b w:val="on"/>
          <w:sz w:val="22"/>
          <w:shd w:val="clear" w:fill="C0C0C0"/>
        </w:rPr>
        <w:br w:type="page"/>
      </w:r>
      <w:r>
        <w:rPr>
          <w:rFonts w:ascii="Garamond" w:hAnsi="Garamond" w:eastAsia="Garamond"/>
          <w:b w:val="on"/>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val="on"/>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Demeures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p>
    <w:p>
      <w:pPr>
        <w:pStyle w:val="Normal"/>
      </w:pPr>
    </w:p>
    <w:p>
      <w:pPr>
        <w:pStyle w:val="Normal"/>
        <w:jc w:val="center"/>
      </w:pPr>
      <w:r>
        <w:drawing>
          <wp:inline distT="0" distB="0" distL="0" distR="0">
            <wp:extent cx="664210" cy="75501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64210" cy="755015"/>
                    </a:xfrm>
                    <a:prstGeom prst="rect">
                      <a:avLst/>
                    </a:prstGeom>
                  </pic:spPr>
                </pic:pic>
              </a:graphicData>
            </a:graphic>
          </wp:inline>
        </w:drawing>
      </w:r>
      <w:r>
        <w:t xml:space="preserve">  </w:t>
      </w:r>
      <w:r>
        <w:drawing>
          <wp:inline distT="0" distB="0" distL="0" distR="0">
            <wp:extent cx="666750" cy="79184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666750" cy="791845"/>
                    </a:xfrm>
                    <a:prstGeom prst="rect">
                      <a:avLst/>
                    </a:prstGeom>
                  </pic:spPr>
                </pic:pic>
              </a:graphicData>
            </a:graphic>
          </wp:inline>
        </w:drawing>
      </w:r>
      <w:r>
        <w:drawing>
          <wp:inline distT="0" distB="0" distL="0" distR="0">
            <wp:extent cx="1088390" cy="421005"/>
            <wp:docPr id="5" name="Picture 1"/>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088390" cy="421005"/>
                    </a:xfrm>
                    <a:prstGeom prst="rect">
                      <a:avLst/>
                    </a:prstGeom>
                  </pic:spPr>
                </pic:pic>
              </a:graphicData>
            </a:graphic>
          </wp:inline>
        </w:drawing>
      </w:r>
      <w:r>
        <w:drawing>
          <wp:inline distT="0" distB="0" distL="0" distR="0">
            <wp:extent cx="742950" cy="695325"/>
            <wp:docPr id="6" name="_tx_id_5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742950" cy="695325"/>
                    </a:xfrm>
                    <a:prstGeom prst="rect">
                      <a:avLst/>
                    </a:prstGeom>
                  </pic:spPr>
                </pic:pic>
              </a:graphicData>
            </a:graphic>
          </wp:inline>
        </w:drawing>
      </w:r>
      <w:r>
        <w:drawing>
          <wp:inline distT="0" distB="0" distL="0" distR="0">
            <wp:extent cx="1061085" cy="629920"/>
            <wp:docPr id="7" name="_tx_id_6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061085" cy="629920"/>
                    </a:xfrm>
                    <a:prstGeom prst="rect">
                      <a:avLst/>
                    </a:prstGeom>
                  </pic:spPr>
                </pic:pic>
              </a:graphicData>
            </a:graphic>
          </wp:inline>
        </w:drawing>
      </w:r>
      <w:r>
        <w:t xml:space="preserve">   </w:t>
      </w:r>
      <w:r>
        <w:drawing>
          <wp:inline distT="0" distB="0" distL="0" distR="0">
            <wp:extent cx="977265" cy="465455"/>
            <wp:docPr id="8" name="_tx_id_7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77265" cy="465455"/>
                    </a:xfrm>
                    <a:prstGeom prst="rect">
                      <a:avLst/>
                    </a:prstGeom>
                  </pic:spPr>
                </pic:pic>
              </a:graphicData>
            </a:graphic>
          </wp:inline>
        </w:drawing>
      </w:r>
      <w:r>
        <w:t xml:space="preserve">  </w:t>
      </w:r>
      <w:r>
        <w:drawing>
          <wp:inline distT="0" distB="0" distL="0" distR="0">
            <wp:extent cx="845820" cy="257175"/>
            <wp:docPr id="9" name="_tx_id_8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45820" cy="257175"/>
                    </a:xfrm>
                    <a:prstGeom prst="rect">
                      <a:avLst/>
                    </a:prstGeom>
                  </pic:spPr>
                </pic:pic>
              </a:graphicData>
            </a:graphic>
          </wp:inline>
        </w:drawing>
      </w:r>
    </w:p>
    <w:p>
      <w:pPr>
        <w:pStyle w:val="Normal"/>
        <w:jc w:val="center"/>
      </w:pPr>
      <w:r>
        <w:drawing>
          <wp:inline distT="0" distB="0" distL="0" distR="0">
            <wp:extent cx="723900" cy="589915"/>
            <wp:docPr id="10" name="_tx_id_9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3900" cy="589915"/>
                    </a:xfrm>
                    <a:prstGeom prst="rect">
                      <a:avLst/>
                    </a:prstGeom>
                  </pic:spPr>
                </pic:pic>
              </a:graphicData>
            </a:graphic>
          </wp:inline>
        </w:drawing>
      </w:r>
      <w:r>
        <w:t xml:space="preserve">  </w:t>
      </w:r>
      <w:r>
        <w:drawing>
          <wp:inline distT="0" distB="0" distL="0" distR="0">
            <wp:extent cx="1038225" cy="471170"/>
            <wp:docPr id="11" name="_tx_id_10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1038225" cy="471170"/>
                    </a:xfrm>
                    <a:prstGeom prst="rect">
                      <a:avLst/>
                    </a:prstGeom>
                  </pic:spPr>
                </pic:pic>
              </a:graphicData>
            </a:graphic>
          </wp:inline>
        </w:drawing>
      </w:r>
      <w:r>
        <w:t xml:space="preserve">  </w:t>
      </w:r>
      <w:r>
        <w:drawing>
          <wp:inline distT="0" distB="0" distL="0" distR="0">
            <wp:extent cx="594995" cy="594995"/>
            <wp:docPr id="12" name="_tx_id_11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94995" cy="594995"/>
                    </a:xfrm>
                    <a:prstGeom prst="rect">
                      <a:avLst/>
                    </a:prstGeom>
                  </pic:spPr>
                </pic:pic>
              </a:graphicData>
            </a:graphic>
          </wp:inline>
        </w:drawing>
      </w:r>
      <w:r>
        <w:t xml:space="preserve">  </w:t>
      </w:r>
      <w:r>
        <w:drawing>
          <wp:inline distT="0" distB="0" distL="0" distR="0">
            <wp:extent cx="748030" cy="726440"/>
            <wp:docPr id="13" name="_tx_id_12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48030" cy="726440"/>
                    </a:xfrm>
                    <a:prstGeom prst="rect">
                      <a:avLst/>
                    </a:prstGeom>
                  </pic:spPr>
                </pic:pic>
              </a:graphicData>
            </a:graphic>
          </wp:inline>
        </w:drawing>
      </w:r>
      <w:r>
        <w:drawing>
          <wp:inline distT="0" distB="0" distL="0" distR="0">
            <wp:extent cx="624205" cy="624205"/>
            <wp:docPr id="14" name="_tx_id_13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624205" cy="624205"/>
                    </a:xfrm>
                    <a:prstGeom prst="rect">
                      <a:avLst/>
                    </a:prstGeom>
                  </pic:spPr>
                </pic:pic>
              </a:graphicData>
            </a:graphic>
          </wp:inline>
        </w:drawing>
      </w:r>
      <w:r>
        <w:t xml:space="preserve">  </w:t>
      </w:r>
      <w:r>
        <w:drawing>
          <wp:inline distT="0" distB="0" distL="0" distR="0">
            <wp:extent cx="624205" cy="739140"/>
            <wp:docPr id="15" name="_tx_id_14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624205" cy="739140"/>
                    </a:xfrm>
                    <a:prstGeom prst="rect">
                      <a:avLst/>
                    </a:prstGeom>
                  </pic:spPr>
                </pic:pic>
              </a:graphicData>
            </a:graphic>
          </wp:inline>
        </w:drawing>
      </w:r>
      <w:r>
        <w:t xml:space="preserve"> </w:t>
      </w:r>
    </w:p>
    <w:p>
      <w:pPr>
        <w:pStyle w:val="Normal"/>
        <w:rPr>
          <w:rFonts w:ascii="Garamond" w:hAnsi="Garamond" w:eastAsia="Garamond"/>
          <w:sz w:val="18"/>
        </w:rPr>
      </w:pPr>
    </w:p>
    <w:p>
      <w:pPr>
        <w:pStyle w:val="Normal"/>
        <w:rPr>
          <w:rFonts w:ascii="Garamond" w:hAnsi="Garamond" w:eastAsia="Garamond"/>
        </w:rPr>
      </w:pPr>
      <w:r>
        <w:rPr>
          <w:rFonts w:ascii="Garamond" w:hAnsi="Garamond" w:eastAsia="Garamond"/>
          <w:b w:val="on"/>
          <w:sz w:val="24"/>
        </w:rPr>
        <w:t xml:space="preserve">8. Plus-value et T.V.A. :</w:t>
      </w:r>
      <w:r>
        <w:rPr>
          <w:rFonts w:ascii="Garamond" w:hAnsi="Garamond" w:eastAsia="Garamond"/>
          <w:b w:val="on"/>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Garamond" w:hAnsi="Garamond" w:eastAsia="Garamond"/>
          <w:sz w:val="18"/>
        </w:rPr>
      </w:pPr>
    </w:p>
    <w:p>
      <w:pPr>
        <w:pStyle w:val="Normal"/>
        <w:jc w:val="both"/>
        <w:rPr>
          <w:rFonts w:ascii="Garamond" w:hAnsi="Garamond" w:eastAsia="Garamond"/>
        </w:rPr>
      </w:pPr>
      <w:r>
        <w:rPr>
          <w:rFonts w:ascii="Garamond" w:hAnsi="Garamond" w:eastAsia="Garamond"/>
          <w:b w:val="on"/>
          <w:sz w:val="24"/>
        </w:rPr>
        <w:t xml:space="preserve">9. Pouvoirs du mandataire :</w:t>
      </w:r>
      <w:r>
        <w:rPr>
          <w:rFonts w:ascii="Garamond" w:hAnsi="Garamond" w:eastAsia="Garamond"/>
          <w:b w:val="on"/>
        </w:rPr>
        <w:t xml:space="preserve"> </w:t>
      </w:r>
      <w:r>
        <w:rPr>
          <w:rFonts w:ascii="Garamond" w:hAnsi="Garamond" w:eastAsia="Garamond"/>
        </w:rPr>
        <w:t xml:space="preserve">En considération du mandat présentement accordé, tous pouvoirs vous sont donnés pour mener à bien votre mission. Vous pourrez notamment :</w:t>
      </w:r>
    </w:p>
    <w:p>
      <w:pPr>
        <w:pStyle w:val="Normal"/>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jc w:val="both"/>
        <w:rPr>
          <w:rFonts w:ascii="Garamond" w:hAnsi="Garamond" w:eastAsia="Garamond"/>
        </w:rPr>
      </w:pPr>
      <w:r>
        <w:rPr>
          <w:rFonts w:ascii="Garamond" w:hAnsi="Garamond" w:eastAsia="Garamond"/>
          <w:b w:val="on"/>
        </w:rPr>
        <w:t xml:space="preserve">Le bien ne pourra faire l'objet d'une campagne publicitaire publique qu'à compter de la transmission au mandataire du DPE.</w:t>
      </w:r>
    </w:p>
    <w:p>
      <w:pPr>
        <w:pStyle w:val="Normal"/>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p>
    <w:p>
      <w:pPr>
        <w:pStyle w:val="Normal"/>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p>
    <w:p>
      <w:pPr>
        <w:pStyle w:val="Normal"/>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jc w:val="both"/>
        <w:rPr>
          <w:rFonts w:ascii="Garamond" w:hAnsi="Garamond" w:eastAsia="Garamond"/>
        </w:rPr>
      </w:pPr>
      <w:r>
        <w:rPr>
          <w:rFonts w:ascii="Garamond" w:hAnsi="Garamond" w:eastAsia="Garamond"/>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jc w:val="both"/>
        <w:rPr>
          <w:rFonts w:ascii="Garamond" w:hAnsi="Garamond" w:eastAsia="Garamond"/>
        </w:rPr>
      </w:pPr>
      <w:r>
        <w:rPr>
          <w:rFonts w:ascii="Garamond" w:hAnsi="Garamond" w:eastAsia="Garamond"/>
        </w:rPr>
        <w:t xml:space="preserve">6- Sequestre : En vue de garantir la bonne excécution des présentes et de leur suite, les fonds ou valeurs qu'il est d'usage de faire verser par l'acquéreur seront détenus par tout séquestre habilité à cet effet (notaire ou agence titulaire d'une garantie financière).</w:t>
      </w:r>
    </w:p>
    <w:p>
      <w:pPr>
        <w:pStyle w:val="Normal"/>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p>
    <w:p>
      <w:pPr>
        <w:pStyle w:val="Normal"/>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p>
    <w:p>
      <w:pPr>
        <w:pStyle w:val="Normal"/>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p>
    <w:p>
      <w:pPr>
        <w:pStyle w:val="Normal"/>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Normal"/>
        <w:rPr>
          <w:rFonts w:ascii="Garamond" w:hAnsi="Garamond" w:eastAsia="Garamond"/>
          <w:sz w:val="18"/>
        </w:rPr>
      </w:pPr>
    </w:p>
    <w:p>
      <w:pPr>
        <w:pStyle w:val="Normal"/>
        <w:rPr>
          <w:rFonts w:ascii="Garamond" w:hAnsi="Garamond" w:eastAsia="Garamond"/>
          <w:b w:val="on"/>
        </w:rPr>
      </w:pPr>
      <w:r>
        <w:rPr>
          <w:rFonts w:ascii="Garamond" w:hAnsi="Garamond" w:eastAsia="Garamond"/>
          <w:b w:val="on"/>
          <w:sz w:val="24"/>
        </w:rPr>
        <w:t xml:space="preserve">10. Obligations du mandant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jc w:val="both"/>
        <w:rPr>
          <w:rFonts w:ascii="Garamond" w:hAnsi="Garamond" w:eastAsia="Garamond"/>
        </w:rPr>
      </w:pPr>
      <w:r>
        <w:rPr>
          <w:rFonts w:ascii="Garamond" w:hAnsi="Garamond" w:eastAsia="Garamond"/>
          <w:b w:val="on"/>
        </w:rPr>
        <w:t xml:space="preserve">-Si nous présentons les biens à vendre directement, nous le ferons au prix des présentes de façon à ne pas vous gêner dans votre mission, et nous nous engageons à vous informer immédiatement de tout changement du prix de vente.</w:t>
      </w:r>
    </w:p>
    <w:p>
      <w:pPr>
        <w:pStyle w:val="Normal"/>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p>
    <w:p>
      <w:pPr>
        <w:pStyle w:val="Normal"/>
        <w:jc w:val="both"/>
        <w:rPr>
          <w:rFonts w:ascii="Garamond" w:hAnsi="Garamond" w:eastAsia="Garamond"/>
        </w:rPr>
      </w:pPr>
      <w:r>
        <w:rPr>
          <w:rFonts w:ascii="Garamond" w:hAnsi="Garamond" w:eastAsia="Garamond"/>
        </w:rPr>
        <w:t xml:space="preserve">-Clause pénale : En cas d'infraction aux obligations stipulées au paragraphe ci-dessus, le mandant versera une indemnité compensatrice forfaitaire égale à la rémunération prévue au présent mandat.</w:t>
      </w:r>
    </w:p>
    <w:p>
      <w:pPr>
        <w:pStyle w:val="Normal"/>
        <w:rPr>
          <w:rFonts w:ascii="Garamond" w:hAnsi="Garamond" w:eastAsia="Garamond"/>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rPr>
          <w:rFonts w:ascii="Garamond" w:hAnsi="Garamond" w:eastAsia="Garamond"/>
          <w:b w:val="on"/>
          <w:sz w:val="24"/>
        </w:rPr>
      </w:pPr>
      <w:r>
        <w:rPr>
          <w:rFonts w:ascii="Garamond" w:hAnsi="Garamond" w:eastAsia="Garamond"/>
          <w:b w:val="on"/>
        </w:rPr>
        <w:t xml:space="preserve">11. </w:t>
      </w:r>
      <w:r>
        <w:rPr>
          <w:rFonts w:ascii="Garamond" w:hAnsi="Garamond" w:eastAsia="Garamond"/>
          <w:b w:val="on"/>
          <w:sz w:val="24"/>
        </w:rPr>
        <w:t xml:space="preserve">Option mandat Privilège : </w:t>
      </w:r>
    </w:p>
    <w:p>
      <w:pPr>
        <w:pStyle w:val="Normal"/>
        <w:jc w:val="both"/>
        <w:rPr>
          <w:rFonts w:ascii="Garamond" w:hAnsi="Garamond" w:eastAsia="Garamond"/>
          <w:b w:val="on"/>
        </w:rPr>
      </w:pPr>
      <w:r>
        <w:rPr>
          <w:rFonts w:ascii="Garamond" w:hAnsi="Garamond" w:eastAsia="Garamond"/>
        </w:rPr>
        <w:t xml:space="preserve">Le présent mandat vous est consenti sans exclusivité ; nous gardons toute liberté de vendre par nous même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12. Vente sans votre concours</w:t>
      </w:r>
      <w:r>
        <w:rPr>
          <w:rFonts w:ascii="Garamond" w:hAnsi="Garamond" w:eastAsia="Garamond"/>
        </w:rPr>
        <w:t xml:space="preserve"> </w:t>
      </w:r>
      <w:r>
        <w:rPr>
          <w:rFonts w:ascii="Garamond" w:hAnsi="Garamond" w:eastAsia="Garamond"/>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et ce, pendant la durée du présent mandat et deux ans après son expiration.</w:t>
      </w:r>
    </w:p>
    <w:p>
      <w:pPr>
        <w:pStyle w:val="Normal"/>
        <w:rPr>
          <w:rFonts w:ascii="Garamond" w:hAnsi="Garamond" w:eastAsia="Garamond"/>
        </w:rPr>
      </w:pPr>
      <w:r>
        <w:rPr>
          <w:rFonts w:ascii="Garamond" w:hAnsi="Garamond" w:eastAsia="Garamond"/>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en cas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 </w:t>
      </w:r>
    </w:p>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p>
    <w:p>
      <w:pPr>
        <w:pStyle w:val="Normal"/>
        <w:jc w:val="both"/>
        <w:rPr>
          <w:rFonts w:ascii="Garamond" w:hAnsi="Garamond" w:eastAsia="Garamond"/>
        </w:rPr>
      </w:pPr>
      <w:r>
        <w:rPr>
          <w:rFonts w:ascii="Garamond" w:hAnsi="Garamond" w:eastAsia="Garamond"/>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p>
    <w:p>
      <w:pPr>
        <w:pStyle w:val="Normal"/>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Garamond" w:hAnsi="Garamond" w:eastAsia="Garamond"/>
          <w:sz w:val="18"/>
        </w:rPr>
      </w:pPr>
    </w:p>
    <w:p>
      <w:pPr>
        <w:pStyle w:val="Normal"/>
        <w:rPr>
          <w:rFonts w:ascii="Garamond" w:hAnsi="Garamond" w:eastAsia="Garamond"/>
          <w:sz w:val="22"/>
        </w:rPr>
      </w:pPr>
      <w:r>
        <w:rPr>
          <w:rFonts w:ascii="Garamond" w:hAnsi="Garamond" w:eastAsia="Garamond"/>
          <w:b w:val="on"/>
          <w:sz w:val="24"/>
        </w:rPr>
        <w:t xml:space="preserve">O - Option Exécution immédiate du mandat </w:t>
      </w:r>
      <w:r>
        <w:rPr>
          <w:rFonts w:ascii="Garamond" w:hAnsi="Garamond" w:eastAsia="Garamond"/>
          <w:sz w:val="22"/>
        </w:rPr>
        <w:t xml:space="preserve">(si le mandat est signé à l'agence)</w:t>
      </w:r>
    </w:p>
    <w:p>
      <w:pPr>
        <w:pStyle w:val="Normal"/>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shd w:val="clear" w:fill="C0C0C0"/>
        </w:rPr>
      </w:pPr>
      <w:r>
        <w:rPr>
          <w:rFonts w:ascii="Garamond" w:hAnsi="Garamond" w:eastAsia="Garamond"/>
          <w:b w:val="on"/>
          <w:sz w:val="24"/>
        </w:rPr>
        <w:t xml:space="preserve">Fait à  </w:t>
      </w:r>
      <w:r>
        <w:rPr>
          <w:rFonts w:ascii="Garamond" w:hAnsi="Garamond" w:eastAsia="Garamond"/>
          <w:b w:val="on"/>
          <w:sz w:val="24"/>
          <w:shd w:val="clear" w:fill="C0C0C0"/>
        </w:rPr>
        <w:t xml:space="preserve">                             SAGELAT                                                    </w:t>
      </w:r>
      <w:r>
        <w:rPr>
          <w:rFonts w:ascii="Garamond" w:hAnsi="Garamond" w:eastAsia="Garamond"/>
          <w:b w:val="on"/>
          <w:sz w:val="24"/>
        </w:rPr>
        <w:t xml:space="preserve">  Le  </w:t>
      </w:r>
      <w:r>
        <w:rPr>
          <w:rFonts w:ascii="Garamond" w:hAnsi="Garamond" w:eastAsia="Garamond"/>
          <w:b w:val="on"/>
          <w:sz w:val="24"/>
          <w:shd w:val="clear" w:fill="C0C0C0"/>
        </w:rPr>
        <w:t xml:space="preserve">         5 juin 2024        </w:t>
      </w:r>
    </w:p>
    <w:p>
      <w:pPr>
        <w:pStyle w:val="Normal"/>
        <w:jc w:val="both"/>
        <w:rPr>
          <w:rFonts w:ascii="Garamond" w:hAnsi="Garamond" w:eastAsia="Garamond"/>
        </w:rPr>
      </w:pPr>
    </w:p>
    <w:p>
      <w:pPr>
        <w:pStyle w:val="Normal"/>
        <w:jc w:val="both"/>
        <w:rPr>
          <w:rFonts w:ascii="Garamond" w:hAnsi="Garamond" w:eastAsia="Garamond"/>
        </w:rPr>
      </w:pPr>
      <w:r>
        <w:rPr>
          <w:rFonts w:ascii="Garamond" w:hAnsi="Garamond" w:eastAsia="Garamond"/>
        </w:rPr>
        <w:t xml:space="preserve">en deux exemplaires</w:t>
      </w:r>
    </w:p>
    <w:p>
      <w:pPr>
        <w:pStyle w:val="Normal"/>
        <w:jc w:val="both"/>
        <w:rPr>
          <w:rFonts w:ascii="Garamond" w:hAnsi="Garamond" w:eastAsia="Garamond"/>
        </w:rPr>
      </w:pPr>
      <w:r>
        <w:rPr>
          <w:rFonts w:ascii="Garamond" w:hAnsi="Garamond" w:eastAsia="Garamond"/>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Normal"/>
        <w:rPr>
          <w:rFonts w:ascii="Garamond" w:hAnsi="Garamond" w:eastAsia="Garamond"/>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Le Propriétaire</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Demeures en Périgord </w:t>
            </w:r>
          </w:p>
        </w:tc>
      </w:tr>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"Bon pour mandat"</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"Mandat Accepté"</w:t>
            </w:r>
          </w:p>
        </w:tc>
      </w:tr>
    </w:tbl>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rPr>
          <w:rFonts w:ascii="Garamond" w:hAnsi="Garamond" w:eastAsia="Garamond"/>
          <w:sz w:val="16"/>
        </w:rPr>
      </w:pPr>
      <w:r>
        <w:rPr>
          <w:rFonts w:ascii="Garamond" w:hAnsi="Garamond" w:eastAsia="Garamond"/>
          <w:sz w:val="16"/>
        </w:rPr>
        <w:t xml:space="preserve">-- -- -- -- -- -- -- -- -- -- -- -- -- -- -- -- -- -- -- -- -- -- -- -- -- -- -- -- -- -- -- -- -- -- -- -- -- -- -- -- -- -- -- -- -- -- -- -- -- -- -- -- -- -- -- -- -- -- -- -- -- -- -- -- -- -- -- -- -- -- --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rPr>
      </w:pPr>
      <w:r>
        <w:rPr>
          <w:rFonts w:ascii="Garamond" w:hAnsi="Garamond" w:eastAsia="Garamond"/>
          <w:b w:val="on"/>
          <w:sz w:val="36"/>
        </w:rPr>
        <w:t xml:space="preserve">Formulaire de rétractation</w:t>
      </w:r>
    </w:p>
    <w:p>
      <w:pPr>
        <w:pStyle w:val="Normal"/>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r>
        <w:rPr>
          <w:rFonts w:ascii="Garamond" w:hAnsi="Garamond" w:eastAsia="Garamond"/>
          <w:sz w:val="22"/>
        </w:rPr>
        <w:t xml:space="preserve">A l'attention de </w:t>
      </w:r>
      <w:r>
        <w:rPr>
          <w:rFonts w:ascii="Garamond" w:hAnsi="Garamond" w:eastAsia="Garamond"/>
          <w:b w:val="on"/>
          <w:sz w:val="24"/>
        </w:rPr>
        <w:t xml:space="preserve">Demeures en Périgord</w:t>
      </w:r>
      <w:r>
        <w:rPr>
          <w:rFonts w:ascii="Garamond" w:hAnsi="Garamond" w:eastAsia="Garamond"/>
          <w:sz w:val="22"/>
        </w:rPr>
        <w:t xml:space="preserve">, 23 boulevard de la Préhistoire 24620 Les Eyzies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Nom :  </w:t>
      </w:r>
      <w:r>
        <w:rPr>
          <w:rFonts w:ascii="Garamond" w:hAnsi="Garamond" w:eastAsia="Garamond"/>
          <w:b w:val="on"/>
          <w:sz w:val="22"/>
          <w:shd w:val="clear" w:fill="C0C0C0"/>
        </w:rPr>
        <w:t xml:space="preserve">  COMBES    Michelle et Jean-Paul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Adresse  </w:t>
      </w:r>
      <w:r>
        <w:rPr>
          <w:rFonts w:ascii="Garamond" w:hAnsi="Garamond" w:eastAsia="Garamond"/>
          <w:b w:val="on"/>
          <w:sz w:val="22"/>
          <w:shd w:val="clear" w:fill="C0C0C0"/>
        </w:rPr>
        <w:t xml:space="preserve">    Moulin de Lavergne   -   24170      SAGELAT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Date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br w:type="page"/>
      </w:r>
      <w:r>
        <w:rPr>
          <w:rFonts w:ascii="Garamond" w:hAnsi="Garamond" w:eastAsia="Garamond"/>
          <w:b w:val="on"/>
          <w:sz w:val="36"/>
        </w:rPr>
        <w:t xml:space="preserve">Informations Précontractuelles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rPr>
          <w:rFonts w:ascii="Garamond" w:hAnsi="Garamond" w:eastAsia="Garamond"/>
          <w:sz w:val="18"/>
        </w:rPr>
      </w:pPr>
      <w:r>
        <w:rPr>
          <w:rFonts w:ascii="Garamond" w:hAnsi="Garamond" w:eastAsia="Garamond"/>
          <w:b w:val="on"/>
          <w:color w:val="004389"/>
          <w:sz w:val="20"/>
        </w:rPr>
        <w:t xml:space="preserve">Demeures en Périgord</w:t>
      </w:r>
      <w:r>
        <w:rPr>
          <w:rFonts w:ascii="Garamond" w:hAnsi="Garamond" w:eastAsia="Garamond"/>
          <w:sz w:val="18"/>
        </w:rPr>
        <w:t xml:space="preserve">, SAS au capital de 1 000 €, siège social 23 avenue de la Préhistoire 24620 Les Eyzies  RCS Bergerac 801 169 871 titulaire de la carte professionnelle « transactions sur immeubles et fonds de commerce » n°CPI 2402 2018 000 024 518, délivrée par la CCI de la Dordogne, sans garantie financière (article 38 l de la loi 2010-853)  -  RCP </w:t>
      </w:r>
      <w:r>
        <w:rPr>
          <w:rFonts w:ascii="Garamond" w:hAnsi="Garamond" w:eastAsia="Garamond"/>
          <w:sz w:val="20"/>
        </w:rPr>
        <w:t xml:space="preserve">SEGAP COVERHOLDER AT LLOYD'S</w:t>
      </w:r>
      <w:r>
        <w:rPr>
          <w:rFonts w:ascii="Garamond" w:hAnsi="Garamond" w:eastAsia="Garamond"/>
          <w:sz w:val="18"/>
        </w:rPr>
        <w:t xml:space="preserve">. </w:t>
      </w:r>
    </w:p>
    <w:p>
      <w:pPr>
        <w:pStyle w:val="[Normal]"/>
        <w:jc w:val="center"/>
        <w:rPr>
          <w:rFonts w:ascii="Garamond" w:hAnsi="Garamond" w:eastAsia="Garamond"/>
          <w:sz w:val="18"/>
        </w:rPr>
      </w:pPr>
      <w:r>
        <w:rPr>
          <w:rFonts w:ascii="Garamond" w:hAnsi="Garamond" w:eastAsia="Garamond"/>
          <w:sz w:val="18"/>
        </w:rPr>
        <w:t xml:space="preserve">Téléphone : 05 53 06 97 44  - email : dperigord@orange.fr - site web : www.demeuresenperigord.fr</w:t>
      </w:r>
    </w:p>
    <w:p>
      <w:pPr>
        <w:pStyle w:val="[Normal]"/>
        <w:rPr>
          <w:rFonts w:ascii="Garamond" w:hAnsi="Garamond" w:eastAsia="Garamond"/>
          <w:sz w:val="18"/>
        </w:rPr>
      </w:pPr>
      <w:r>
        <w:rPr>
          <w:rFonts w:ascii="Garamond" w:hAnsi="Garamond" w:eastAsia="Garamond"/>
          <w:sz w:val="18"/>
        </w:rPr>
        <w:t xml:space="preserve">Représentée par : Franck Bureau Président.</w:t>
      </w:r>
    </w:p>
    <w:p>
      <w:pPr>
        <w:pStyle w:val="[Normal]"/>
        <w:rPr>
          <w:rFonts w:ascii="Garamond" w:hAnsi="Garamond" w:eastAsia="Garamond"/>
          <w:sz w:val="18"/>
        </w:rPr>
      </w:pPr>
      <w:r>
        <w:rPr>
          <w:rFonts w:ascii="Garamond" w:hAnsi="Garamond" w:eastAsia="Garamond"/>
          <w:sz w:val="18"/>
        </w:rPr>
        <w:t xml:space="preserve">------</w:t>
      </w:r>
    </w:p>
    <w:p>
      <w:pPr>
        <w:pStyle w:val="[Normal]"/>
        <w:rPr>
          <w:rFonts w:ascii="Garamond" w:hAnsi="Garamond" w:eastAsia="Garamond"/>
          <w:sz w:val="18"/>
        </w:rPr>
      </w:pPr>
      <w:r>
        <w:rPr>
          <w:rFonts w:ascii="Garamond" w:hAnsi="Garamond" w:eastAsia="Garamond"/>
          <w:sz w:val="18"/>
        </w:rPr>
        <w:t xml:space="preserve">Le (les) consommateur (s):</w:t>
      </w:r>
    </w:p>
    <w:p>
      <w:pPr>
        <w:pStyle w:val="[Normal]"/>
        <w:jc w:val="both"/>
        <w:rPr>
          <w:rFonts w:ascii="Garamond" w:hAnsi="Garamond" w:eastAsia="Garamond"/>
          <w:sz w:val="16"/>
        </w:rPr>
      </w:pPr>
      <w:r>
        <w:rPr>
          <w:rFonts w:ascii="Garamond" w:hAnsi="Garamond" w:eastAsia="Garamond"/>
          <w:b w:val="on"/>
          <w:sz w:val="22"/>
          <w:shd w:val="clear" w:fill="C0C0C0"/>
        </w:rPr>
        <w:t xml:space="preserve"> Madame  COMBES   Michelle et Jean-Paul  </w:t>
      </w:r>
    </w:p>
    <w:p>
      <w:pPr>
        <w:pStyle w:val="[Normal]"/>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jc w:val="both"/>
        <w:rPr>
          <w:rFonts w:ascii="Garamond" w:hAnsi="Garamond" w:eastAsia="Garamond"/>
          <w:sz w:val="18"/>
        </w:rPr>
      </w:pPr>
      <w:r>
        <w:rPr>
          <w:rFonts w:ascii="Garamond" w:hAnsi="Garamond" w:eastAsia="Garamond"/>
          <w:b w:val="on"/>
          <w:sz w:val="18"/>
        </w:rPr>
        <w:t xml:space="preserve">Le service proposé consiste en</w:t>
      </w:r>
      <w:r>
        <w:rPr>
          <w:rFonts w:ascii="Garamond" w:hAnsi="Garamond" w:eastAsia="Garamond"/>
          <w:sz w:val="18"/>
        </w:rPr>
        <w:t xml:space="preserve"> : la vente d'un bien.</w:t>
      </w:r>
    </w:p>
    <w:p>
      <w:pPr>
        <w:pStyle w:val="[Normal]"/>
        <w:jc w:val="both"/>
        <w:rPr>
          <w:rFonts w:ascii="Garamond" w:hAnsi="Garamond" w:eastAsia="Garamond"/>
          <w:sz w:val="18"/>
        </w:rPr>
      </w:pPr>
      <w:r>
        <w:rPr>
          <w:rFonts w:ascii="Garamond" w:hAnsi="Garamond" w:eastAsia="Garamond"/>
          <w:b w:val="on"/>
          <w:sz w:val="18"/>
        </w:rPr>
        <w:t xml:space="preserve">Durée du mandat</w:t>
      </w:r>
      <w:r>
        <w:rPr>
          <w:rFonts w:ascii="Garamond" w:hAnsi="Garamond" w:eastAsia="Garamond"/>
          <w:sz w:val="18"/>
        </w:rPr>
        <w:t xml:space="preserve"> : 24 mois comprenant une première période irrévocable de 3 mois.</w:t>
      </w:r>
    </w:p>
    <w:p>
      <w:pPr>
        <w:pStyle w:val="[Normal]"/>
        <w:jc w:val="both"/>
        <w:rPr>
          <w:rFonts w:ascii="Garamond" w:hAnsi="Garamond" w:eastAsia="Garamond"/>
          <w:sz w:val="16"/>
        </w:rPr>
      </w:pPr>
      <w:r>
        <w:rPr>
          <w:rFonts w:ascii="Garamond" w:hAnsi="Garamond" w:eastAsia="Garamond"/>
          <w:b w:val="on"/>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p>
    <w:p>
      <w:pPr>
        <w:pStyle w:val="[Normal]"/>
        <w:jc w:val="both"/>
        <w:rPr>
          <w:rFonts w:ascii="Garamond" w:hAnsi="Garamond" w:eastAsia="Garamond"/>
          <w:sz w:val="18"/>
        </w:rPr>
      </w:pPr>
      <w:r>
        <w:rPr>
          <w:rFonts w:ascii="Garamond" w:hAnsi="Garamond" w:eastAsia="Garamond"/>
          <w:b w:val="on"/>
          <w:sz w:val="18"/>
        </w:rPr>
        <w:t xml:space="preserve">Honoraires</w:t>
      </w:r>
      <w:r>
        <w:rPr>
          <w:rFonts w:ascii="Garamond" w:hAnsi="Garamond" w:eastAsia="Garamond"/>
          <w:sz w:val="18"/>
        </w:rPr>
        <w:t xml:space="preserve">, en cas de pleine réussite de la mission confiée :          </w:t>
      </w:r>
      <w:r>
        <w:rPr>
          <w:rFonts w:ascii="Garamond" w:hAnsi="Garamond" w:eastAsia="Garamond"/>
          <w:sz w:val="18"/>
          <w:shd w:val="clear" w:fill="C0C0C0"/>
        </w:rPr>
        <w:t xml:space="preserve">           </w:t>
      </w:r>
      <w:r>
        <w:rPr>
          <w:rFonts w:ascii="Garamond" w:hAnsi="Garamond" w:eastAsia="Garamond"/>
          <w:sz w:val="18"/>
        </w:rPr>
        <w:t xml:space="preserve"> % TTC soit     </w:t>
      </w:r>
      <w:r>
        <w:rPr>
          <w:rFonts w:ascii="Garamond" w:hAnsi="Garamond" w:eastAsia="Garamond"/>
          <w:sz w:val="18"/>
          <w:shd w:val="clear" w:fill="C0C0C0"/>
        </w:rPr>
        <w:t xml:space="preserve">                           </w:t>
      </w:r>
      <w:r>
        <w:rPr>
          <w:rFonts w:ascii="Garamond" w:hAnsi="Garamond" w:eastAsia="Garamond"/>
          <w:sz w:val="18"/>
        </w:rPr>
        <w:t xml:space="preserve">€ payée par l'acquéreur</w:t>
      </w:r>
    </w:p>
    <w:p>
      <w:pPr>
        <w:pStyle w:val="[Normal]"/>
        <w:jc w:val="both"/>
        <w:rPr>
          <w:rFonts w:ascii="Garamond" w:hAnsi="Garamond" w:eastAsia="Garamond"/>
          <w:sz w:val="18"/>
        </w:rPr>
      </w:pPr>
      <w:r>
        <w:rPr>
          <w:rFonts w:ascii="Garamond" w:hAnsi="Garamond" w:eastAsia="Garamond"/>
          <w:b w:val="on"/>
          <w:sz w:val="18"/>
        </w:rPr>
        <w:t xml:space="preserve">Modalités de règlement </w:t>
      </w:r>
      <w:r>
        <w:rPr>
          <w:rFonts w:ascii="Garamond" w:hAnsi="Garamond" w:eastAsia="Garamond"/>
          <w:sz w:val="18"/>
        </w:rPr>
        <w:t xml:space="preserve">: Virement par la comptabilité du Notaire en charge du dossier.</w:t>
      </w:r>
    </w:p>
    <w:p>
      <w:pPr>
        <w:pStyle w:val="[Normal]"/>
        <w:jc w:val="both"/>
        <w:rPr>
          <w:rFonts w:ascii="Garamond" w:hAnsi="Garamond" w:eastAsia="Garamond"/>
          <w:sz w:val="18"/>
        </w:rPr>
      </w:pPr>
      <w:r>
        <w:rPr>
          <w:rFonts w:ascii="Garamond" w:hAnsi="Garamond" w:eastAsia="Garamond"/>
          <w:b w:val="on"/>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Normal]"/>
        <w:jc w:val="both"/>
        <w:rPr>
          <w:rFonts w:ascii="Garamond" w:hAnsi="Garamond" w:eastAsia="Garamond"/>
          <w:sz w:val="18"/>
        </w:rPr>
      </w:pPr>
      <w:r>
        <w:rPr>
          <w:rFonts w:ascii="Garamond" w:hAnsi="Garamond" w:eastAsia="Garamond"/>
          <w:b w:val="on"/>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p>
    <w:p>
      <w:pPr>
        <w:pStyle w:val="[Normal]"/>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p>
    <w:p>
      <w:pPr>
        <w:pStyle w:val="[Normal]"/>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p>
    <w:p>
      <w:pPr>
        <w:pStyle w:val="[Normal]"/>
        <w:jc w:val="both"/>
        <w:rPr>
          <w:rFonts w:ascii="Garamond" w:hAnsi="Garamond" w:eastAsia="Garamond"/>
          <w:sz w:val="18"/>
        </w:rPr>
      </w:pPr>
      <w:r>
        <w:rPr>
          <w:rFonts w:ascii="Garamond" w:hAnsi="Garamond" w:eastAsia="Garamond"/>
          <w:sz w:val="18"/>
        </w:rPr>
        <w:t xml:space="preserve">POUR SAISIR LE MEDIATEUR DE LA CONSOMMATION :</w:t>
      </w:r>
    </w:p>
    <w:p>
      <w:pPr>
        <w:pStyle w:val="[Normal]"/>
        <w:jc w:val="both"/>
        <w:rPr>
          <w:rFonts w:ascii="Garamond" w:hAnsi="Garamond" w:eastAsia="Garamond"/>
          <w:sz w:val="18"/>
        </w:rPr>
      </w:pPr>
      <w:r>
        <w:rPr>
          <w:rFonts w:ascii="Garamond" w:hAnsi="Garamond" w:eastAsia="Garamond"/>
          <w:sz w:val="18"/>
        </w:rPr>
        <w:t xml:space="preserve">Si aucun accord avec le professionnel suite à réclamation, règlement amiable des litiges entre le professionnel et le consommateur conformément aux articles L611-1 à L 641-1 et R 612-1 à R 616-2 du Code de la consommation (Conditions de recevabilité).</w:t>
      </w:r>
    </w:p>
    <w:p>
      <w:pPr>
        <w:pStyle w:val="[Normal]"/>
        <w:jc w:val="both"/>
        <w:rPr>
          <w:rFonts w:ascii="Garamond" w:hAnsi="Garamond" w:eastAsia="Garamond"/>
          <w:sz w:val="18"/>
        </w:rPr>
      </w:pPr>
      <w:r>
        <w:rPr>
          <w:rFonts w:ascii="Garamond" w:hAnsi="Garamond" w:eastAsia="Garamond"/>
          <w:sz w:val="18"/>
        </w:rPr>
        <w:t xml:space="preserve">Procédure gratuite pour le consommateur.</w:t>
      </w:r>
    </w:p>
    <w:p>
      <w:pPr>
        <w:pStyle w:val="[Normal]"/>
        <w:rPr>
          <w:rFonts w:ascii="Garamond" w:hAnsi="Garamond" w:eastAsia="Garamond"/>
          <w:sz w:val="18"/>
        </w:rPr>
      </w:pPr>
      <w:r>
        <w:rPr>
          <w:rFonts w:ascii="Garamond" w:hAnsi="Garamond" w:eastAsia="Garamond"/>
          <w:b w:val="on"/>
          <w:sz w:val="18"/>
        </w:rPr>
        <w:t xml:space="preserve">MEDIATION – VIVONS MIEUX ENSEMBLE</w:t>
      </w:r>
    </w:p>
    <w:p>
      <w:pPr>
        <w:pStyle w:val="[Normal]"/>
        <w:rPr>
          <w:rFonts w:ascii="Garamond" w:hAnsi="Garamond" w:eastAsia="Garamond"/>
          <w:sz w:val="18"/>
        </w:rPr>
      </w:pPr>
      <w:r>
        <w:rPr>
          <w:rFonts w:ascii="Garamond" w:hAnsi="Garamond" w:eastAsia="Garamond"/>
          <w:sz w:val="18"/>
        </w:rPr>
        <w:t xml:space="preserve">www.mediation-vivons-mieux-ensemble.fr  -  06 61 18 50 97  -  mediation@vivons-mieux-ensemble.fr</w:t>
      </w:r>
    </w:p>
    <w:p>
      <w:pPr>
        <w:pStyle w:val="[Normal]"/>
        <w:rPr>
          <w:rFonts w:ascii="Garamond" w:hAnsi="Garamond" w:eastAsia="Garamond"/>
          <w:sz w:val="18"/>
        </w:rPr>
      </w:pPr>
      <w:r>
        <w:rPr>
          <w:rFonts w:ascii="Garamond" w:hAnsi="Garamond" w:eastAsia="Garamond"/>
          <w:sz w:val="18"/>
        </w:rPr>
        <w:t xml:space="preserve">465 avenue de la Libération 54 000 NANCY</w:t>
      </w: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jc w:val="both"/>
        <w:rPr>
          <w:rFonts w:ascii="Garamond" w:hAnsi="Garamond" w:eastAsia="Garamond"/>
          <w:b w:val="on"/>
          <w:sz w:val="18"/>
        </w:rPr>
      </w:pPr>
      <w:r>
        <w:rPr>
          <w:rFonts w:ascii="Garamond" w:hAnsi="Garamond" w:eastAsia="Garamond"/>
          <w:b w:val="on"/>
          <w:sz w:val="22"/>
        </w:rPr>
        <w:t xml:space="preserve">Clause de consentement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Nous vous remercions de nous confier votre bien immobilier à la vente.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 Nature des données à caractère personnel à traiter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2. Responsable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3. Finalités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collectées dans ce cadre ne sont utilisées dans aucun autre but.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4. Quelles données à caractère personnel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5. Destinataire des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6. Mesures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7. Durée de conservation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8. Droits d’accès, rectification, droit à l’oubli, portabilité des données, opposition, non-profilage et notification de failles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le droit de consulter et de faire rectifier les données visées.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également le droit à l’oubli, à la portabilité des données et à l’opposition.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9. Plaintes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r>
        <w:rPr>
          <w:rFonts w:ascii="Garamond" w:hAnsi="Garamond" w:eastAsia="Garamond"/>
          <w:color w:val="222222"/>
          <w:sz w:val="18"/>
          <w:shd w:val="clear" w:fill="FFFFFF"/>
        </w:rPr>
        <w:t xml:space="preserve">CNIL - 3 Place de Fontenoy  - TSA 80715 - 75334 PARIS CEDEX 07 --  Tél : 01 53 73 22 22.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10. Consentement</w:t>
      </w:r>
    </w:p>
    <w:p>
      <w:pPr>
        <w:pStyle w:val="[Normal]"/>
        <w:jc w:val="both"/>
        <w:rPr>
          <w:rFonts w:ascii="Garamond" w:hAnsi="Garamond" w:eastAsia="Garamond"/>
          <w:sz w:val="18"/>
        </w:rPr>
      </w:pPr>
      <w:r>
        <w:rPr>
          <w:rFonts w:ascii="Garamond" w:hAnsi="Garamond" w:eastAsia="Garamond"/>
          <w:sz w:val="18"/>
        </w:rPr>
        <w:t xml:space="preserve">Le Mandant déclare avoir pris connaissance de ce qui précède et autorise l’agence à traiter ses données à caractère personnel.</w:t>
      </w:r>
    </w:p>
    <w:p>
      <w:pPr>
        <w:pStyle w:val="[Normal]"/>
        <w:jc w:val="both"/>
        <w:rPr>
          <w:rFonts w:ascii="Garamond" w:hAnsi="Garamond" w:eastAsia="Garamond"/>
          <w:sz w:val="16"/>
        </w:rPr>
      </w:pPr>
    </w:p>
    <w:p>
      <w:pPr>
        <w:pStyle w:val="[Normal]"/>
        <w:rPr>
          <w:rFonts w:ascii="Garamond" w:hAnsi="Garamond" w:eastAsia="Garamond"/>
          <w:b w:val="on"/>
          <w:sz w:val="18"/>
        </w:rPr>
      </w:pPr>
      <w:r>
        <w:rPr>
          <w:rFonts w:ascii="Garamond" w:hAnsi="Garamond" w:eastAsia="Garamond"/>
          <w:b w:val="on"/>
          <w:sz w:val="18"/>
        </w:rPr>
        <w:t xml:space="preserve">11. Bloctel </w:t>
      </w:r>
    </w:p>
    <w:p>
      <w:pPr>
        <w:pStyle w:val="[Normal]"/>
        <w:jc w:val="both"/>
        <w:rPr>
          <w:rFonts w:ascii="Garamond" w:hAnsi="Garamond" w:eastAsia="Garamond"/>
          <w:sz w:val="18"/>
        </w:rPr>
      </w:pPr>
      <w:r>
        <w:rPr>
          <w:rFonts w:ascii="Garamond" w:hAnsi="Garamond" w:eastAsia="Garamond"/>
          <w:sz w:val="18"/>
        </w:rPr>
        <w:t xml:space="preserve">Vous acceptez que notre agence collecte et utilise les données personnelles que vous nous avez confiées, en accord avec notre politique de protection des données. Nous vous informons de l’existence de la liste d'opposition au démarchage téléphonique « Bloctel », sur laquelle vous pouvez vous inscrire sur le site : </w:t>
      </w:r>
      <w:r>
        <w:rPr>
          <w:rFonts w:ascii="Garamond" w:hAnsi="Garamond" w:eastAsia="Garamond"/>
          <w:sz w:val="18"/>
          <w:u w:val="single"/>
        </w:rPr>
        <w:fldChar w:fldCharType="begin"/>
      </w:r>
      <w:r>
        <w:rPr>
          <w:rFonts w:ascii="Garamond" w:hAnsi="Garamond" w:eastAsia="Garamond"/>
          <w:sz w:val="18"/>
          <w:u w:val="single"/>
        </w:rPr>
        <w:instrText xml:space="preserve"> HYPERLINK "https://conso.bloctel.fr/" </w:instrText>
      </w:r>
      <w:r>
        <w:rPr>
          <w:rFonts w:ascii="Garamond" w:hAnsi="Garamond" w:eastAsia="Garamond"/>
          <w:sz w:val="18"/>
          <w:u w:val="single"/>
        </w:rPr>
        <w:fldChar w:fldCharType="separate"/>
      </w:r>
      <w:r>
        <w:rPr>
          <w:rFonts w:ascii="Garamond" w:hAnsi="Garamond" w:eastAsia="Garamond"/>
          <w:sz w:val="18"/>
          <w:u w:val="single"/>
        </w:rPr>
        <w:t xml:space="preserve">https://conso.bloctel.fr/</w:t>
      </w:r>
      <w:r>
        <w:rPr>
          <w:rFonts w:ascii="Garamond" w:hAnsi="Garamond" w:eastAsia="Garamond"/>
          <w:sz w:val="18"/>
        </w:rPr>
        <w:fldChar w:fldCharType="end"/>
      </w:r>
      <w:r>
        <w:rPr>
          <w:rFonts w:ascii="Garamond" w:hAnsi="Garamond" w:eastAsia="Garamond"/>
          <w:sz w:val="18"/>
        </w:rPr>
        <w:t xml:space="preserve">.</w:t>
      </w: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rPr>
          <w:rFonts w:ascii="Garamond" w:hAnsi="Garamond" w:eastAsia="Garamond"/>
          <w:b w:val="on"/>
        </w:rPr>
      </w:pPr>
    </w:p>
    <w:p>
      <w:pPr>
        <w:pStyle w:val="[Normal]"/>
        <w:rPr>
          <w:rFonts w:ascii="Garamond" w:hAnsi="Garamond" w:eastAsia="Garamond"/>
          <w:b w:val="on"/>
        </w:rPr>
      </w:pPr>
    </w:p>
    <w:p>
      <w:pPr>
        <w:pStyle w:val="[Normal]"/>
        <w:rPr>
          <w:rFonts w:ascii="Garamond" w:hAnsi="Garamond" w:eastAsia="Garamond"/>
          <w:b w:val="on"/>
          <w:sz w:val="22"/>
          <w:shd w:val="clear" w:fill="C0C0C0"/>
        </w:rPr>
      </w:pPr>
      <w:r>
        <w:rPr>
          <w:rFonts w:ascii="Garamond" w:hAnsi="Garamond" w:eastAsia="Garamond"/>
          <w:b w:val="on"/>
        </w:rPr>
        <w:t xml:space="preserve">Fait à  </w:t>
      </w:r>
      <w:r>
        <w:rPr>
          <w:rFonts w:ascii="Garamond" w:hAnsi="Garamond" w:eastAsia="Garamond"/>
          <w:b w:val="on"/>
          <w:sz w:val="22"/>
          <w:shd w:val="clear" w:fill="C0C0C0"/>
        </w:rPr>
        <w:t xml:space="preserve">                              SAGELAT                                                  </w:t>
      </w:r>
      <w:r>
        <w:rPr>
          <w:rFonts w:ascii="Garamond" w:hAnsi="Garamond" w:eastAsia="Garamond"/>
          <w:b w:val="on"/>
          <w:sz w:val="18"/>
          <w:shd w:val="clear" w:fill="C0C0C0"/>
        </w:rPr>
        <w:t xml:space="preserve">   </w:t>
      </w:r>
      <w:r>
        <w:rPr>
          <w:rFonts w:ascii="Garamond" w:hAnsi="Garamond" w:eastAsia="Garamond"/>
          <w:b w:val="on"/>
        </w:rPr>
        <w:t xml:space="preserve">  Le  </w:t>
      </w:r>
      <w:r>
        <w:rPr>
          <w:rFonts w:ascii="Garamond" w:hAnsi="Garamond" w:eastAsia="Garamond"/>
          <w:b w:val="on"/>
          <w:sz w:val="22"/>
          <w:shd w:val="clear" w:fill="C0C0C0"/>
        </w:rPr>
        <w:t xml:space="preserve">           5 juin 2024         </w:t>
      </w:r>
    </w:p>
    <w:p>
      <w:pPr>
        <w:pStyle w:val="[Normal]"/>
        <w:rPr>
          <w:rFonts w:ascii="Garamond" w:hAnsi="Garamond" w:eastAsia="Garamond"/>
          <w:sz w:val="16"/>
        </w:rPr>
      </w:pPr>
    </w:p>
    <w:p>
      <w:pPr>
        <w:pStyle w:val="[Normal]"/>
        <w:rPr>
          <w:rFonts w:ascii="Garamond" w:hAnsi="Garamond" w:eastAsia="Garamond"/>
          <w:sz w:val="16"/>
        </w:rPr>
      </w:pPr>
      <w:r>
        <w:rPr>
          <w:rFonts w:ascii="Garamond" w:hAnsi="Garamond" w:eastAsia="Garamond"/>
          <w:sz w:val="16"/>
        </w:rPr>
        <w:t xml:space="preserve">En 2 exemplaires dont un remis à chacune des parties.</w:t>
      </w:r>
    </w:p>
    <w:p>
      <w:pPr>
        <w:pStyle w:val="[Normal]"/>
        <w:rPr>
          <w:rFonts w:ascii="Garamond" w:hAnsi="Garamond" w:eastAsia="Garamond"/>
          <w:sz w:val="16"/>
        </w:rPr>
      </w:pPr>
    </w:p>
    <w:p>
      <w:pPr>
        <w:pStyle w:val="[Normal]"/>
        <w:rPr>
          <w:rFonts w:ascii="Garamond" w:hAnsi="Garamond" w:eastAsia="Garamond"/>
          <w:sz w:val="16"/>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sz w:val="18"/>
              </w:rPr>
              <w:t xml:space="preserve">Signature(s) du (des) consomateur(s)</w:t>
            </w: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Signature du mandataire</w:t>
            </w:r>
          </w:p>
        </w:tc>
      </w:tr>
      <w:tr>
        <w:tc>
          <w:tcPr>
            <w:tcW w:w="5103" w:type="dxa"/>
            <w:shd w:val="clear" w:fill="auto"/>
            <w:vAlign w:val="top"/>
          </w:tcPr>
          <w:p>
            <w:pPr>
              <w:pStyle w:val="Normal"/>
              <w:jc w:val="center"/>
              <w:rPr>
                <w:rFonts w:ascii="Garamond" w:hAnsi="Garamond" w:eastAsia="Garamond"/>
              </w:rPr>
            </w:pP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Demeures en Périgord </w:t>
            </w:r>
          </w:p>
        </w:tc>
      </w:tr>
    </w:tbl>
    <w:p>
      <w:pPr>
        <w:pStyle w:val="[Normal]"/>
        <w:rPr>
          <w:rFonts w:ascii="Garamond" w:hAnsi="Garamond" w:eastAsia="Garamond"/>
          <w:sz w:val="16"/>
        </w:rPr>
      </w:pPr>
    </w:p>
    <w:p>
      <w:pPr>
        <w:pStyle w:val="[Normal]"/>
        <w:rPr>
          <w:rFonts w:ascii="Garamond" w:hAnsi="Garamond" w:eastAsia="Garamond"/>
          <w:sz w:val="16"/>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sectPr>
      <w:headerReference w:type="default" r:id="rId00020"/>
      <w:footerReference w:type="default" r:id="rId00021"/>
      <w:pgSz w:w="11906" w:h="16838"/>
      <w:pgMar w:top="850" w:right="850" w:bottom="850" w:left="85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Garamond">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right"/>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i w:val="on"/>
        <w:sz w:val="22"/>
        <w:shd w:val="clear" w:fill="CDF0FE"/>
      </w:rPr>
      <w:t xml:space="preserve">                   </w:t>
    </w:r>
    <w:r>
      <w:rPr>
        <w:rFonts w:ascii="Garamond" w:hAnsi="Garamond" w:eastAsia="Garamond"/>
        <w:i w:val="on"/>
        <w:sz w:val="18"/>
        <w:shd w:val="clear" w:fill="CDF0FE"/>
      </w:rPr>
      <w:t xml:space="preserve">   </w:t>
    </w:r>
  </w:p>
  <w:p>
    <w:pPr>
      <w:pStyle w:val="[Normal]"/>
      <w:jc w:val="center"/>
      <w:rPr>
        <w:rFonts w:ascii="Garamond" w:hAnsi="Garamond" w:eastAsia="Garamond"/>
        <w:b w:val="on"/>
        <w:sz w:val="22"/>
        <w:shd w:val="clear" w:fill="B0FFFF"/>
      </w:rPr>
    </w:pPr>
    <w:r>
      <w:rPr>
        <w:rFonts w:ascii="Garamond" w:hAnsi="Garamond" w:eastAsia="Garamond"/>
        <w:b w:val="on"/>
        <w:sz w:val="22"/>
      </w:rPr>
      <w:fldChar w:fldCharType="begin"/>
    </w:r>
    <w:r>
      <w:rPr>
        <w:rFonts w:ascii="Garamond" w:hAnsi="Garamond" w:eastAsia="Garamond"/>
        <w:b w:val="on"/>
        <w:sz w:val="22"/>
      </w:rPr>
      <w:instrText xml:space="preserve"> PAGE \* Arabic \* MERGEFORMAT </w:instrText>
    </w:r>
    <w:r>
      <w:rPr>
        <w:rFonts w:ascii="Garamond" w:hAnsi="Garamond" w:eastAsia="Garamond"/>
        <w:b w:val="on"/>
        <w:sz w:val="22"/>
      </w:rPr>
      <w:fldChar w:fldCharType="separate"/>
    </w:r>
    <w:r>
      <w:rPr>
        <w:rFonts w:ascii="Garamond" w:hAnsi="Garamond" w:eastAsia="Garamond"/>
        <w:b w:val="on"/>
        <w:sz w:val="22"/>
      </w:rPr>
      <w:t xml:space="preserve">1</w:t>
    </w:r>
    <w:r>
      <w:rPr>
        <w:rFonts w:ascii="Garamond" w:hAnsi="Garamond" w:eastAsia="Garamond"/>
        <w:b w:val="on"/>
        <w:sz w:val="22"/>
        <w:shd w:val="clear" w:fill="B0FFFF"/>
      </w:rPr>
      <w:fldChar w:fldCharType="end"/>
    </w:r>
  </w:p>
  <w:p>
    <w:pPr>
      <w:pStyle w:val="[Normal]"/>
      <w:jc w:val="center"/>
      <w:rPr>
        <w:rFonts w:ascii="Garamond" w:hAnsi="Garamond" w:eastAsia="Garamond"/>
        <w:b w:val="on"/>
        <w:sz w:val="22"/>
        <w:shd w:val="clear" w:fill="B0FFFF"/>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widowControl w:val="on"/>
      <w:spacing w:after="160" w:line="257" w:lineRule="auto"/>
      <w:ind w:left="720"/>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widowControl w:val="on"/>
      <w:spacing w:before="100" w:after="100"/>
    </w:pPr>
    <w:rPr>
      <w:rFonts w:ascii="Calibri" w:hAnsi="Calibri" w:eastAsia="Calibri"/>
      <w:sz w:val="22"/>
    </w:rPr>
  </w:style>
  <w:style w:type="character" w:styleId="STRONG">
    <w:name w:val="STRONG"/>
    <w:qFormat/>
    <w:rPr>
      <w:b w:val="on"/>
    </w:rPr>
  </w:style>
  <w:style w:type="character" w:styleId="A">
    <w:name w:val="A"/>
    <w:qFormat/>
    <w:rPr>
      <w:color w:val="0000FF"/>
      <w:u w:val="single"/>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H3">
    <w:name w:val="H3"/>
    <w:basedOn w:val="BODY"/>
    <w:next w:val="H3"/>
    <w:qFormat/>
    <w:pPr>
      <w:spacing w:before="93" w:after="186"/>
    </w:pPr>
    <w:rPr>
      <w:rFonts w:ascii="" w:hAnsi="" w:eastAsia=""/>
      <w:b w:val="on"/>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20" Type="http://schemas.openxmlformats.org/officeDocument/2006/relationships/header" Target="header0001.xml"/>
	<Relationship Id="rId00021"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2" Type="http://schemas.openxmlformats.org/officeDocument/2006/relationships/numbering" Target="numbering.xml"/>
	<Relationship Id="rId00023" Type="http://schemas.openxmlformats.org/officeDocument/2006/relationships/fontTable" Target="fontTable.xml"/>
	<Relationship Id="rId000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