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5" name="_tx_id_5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00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DEP0373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275 600 €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6,00%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260 000 €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Ancienne propriété agricole à rafraîchir sur près de 3 hectares.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 BUGUE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d'environ 16m².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d'environ 12m².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de 25m² avec cheminée cantou.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de 32m² avec cheminée insert.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à manger de 27m² avec cheminée.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avec douche et lavabo.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indépendant.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mansardées d'environ 14m², 13m² et 22m².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/palier d'environ 25m².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Etable en pierre de 14,5m sur 14m.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Hangar à tabac de 81m² attenant à la maison avec chambre froide de 20m².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Hangar ouvert de 20m sur 20m.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Autres Cuisine à conserve avec évier d'environ 25m² attenant à la maison.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Mixte fuel et bois.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 à remettre aux normes.</w:t>
            </w:r>
          </w:p>
          <w:p>
            <w:pPr>
              <w:pStyle w:val="Type de détail"/>
            </w:pPr>
            <w:r>
              <w:t xml:space="preserve">Pièces diverses: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Débarras de 20m².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Le Bugue.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à 6km.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Puits, source ou citerne citerne de 70.000L.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Plain-pied.</w:t>
            </w:r>
          </w:p>
          <w:p>
            <w:pPr>
              <w:pStyle w:val="Type de détail"/>
            </w:pPr>
            <w:r>
              <w:t xml:space="preserve">Sous Sol: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d'environ 87m².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343400" cy="325755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3400" cy="3257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57300" cy="942975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7300" cy="942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371600" cy="91440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1600" cy="9144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371600" cy="91440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1600" cy="9144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A 10 minutes du Bugue, cette ancienne ferme est composée d'une maison d'habitation avec 4 chambres, dont une en rez-de-chaussée, cuisine, salon et salle à manger. Grand sous-sol d'une surface de 87m².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Attenants à la maison, vous trouverez une cuisine à conserve de 25m², une pièce de stockage de 20m² ainsi qu'un ancien hangar à tabac de 80m².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Une ancienne étable et un hangar ouvert complètent la propriété.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Idéal projet agricole ou ferme pédagogique.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190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29 502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4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32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A rafraîchir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«graphe_consommation_energetique_bien_50»</w:t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1 000 €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</w:p>
              </w:tc>
            </w:tr>
          </w:tbl>
          <w:p/>
        </w:tc>
      </w:tr>
    </w:tbl>
    <w:p>
      <w:pPr>
        <w:pStyle w:val="[Normal]"/>
        <w:rPr>
          <w:sz w:val="4"/>
        </w:rPr>
      </w:pPr>
    </w:p>
    <w:sectPr>
      <w:headerReference w:type="default" r:id="rId00010"/>
      <w:footerReference w:type="default" r:id="rId00011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9" Type="http://schemas.openxmlformats.org/officeDocument/2006/relationships/image" Target="media/image0005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