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Borders>
              <w:bottom w:val="none" w:color="000000" w:sz="4" w:space="0"/>
            </w:tcBorders>
            <w:tcW w:w="2225" w:type="dxa"/>
            <w:vAlign w:val="top"/>
            <w:textDirection w:val="lrTb"/>
            <w:noWrap w:val="false"/>
          </w:tcPr>
          <w:p>
            <w:pPr>
              <w:pStyle w:val="793"/>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x0000_i0"/>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Borders>
              <w:bottom w:val="none" w:color="000000" w:sz="4" w:space="0"/>
            </w:tcBorders>
            <w:tcW w:w="5715" w:type="dxa"/>
            <w:vAlign w:val="top"/>
            <w:textDirection w:val="lrTb"/>
            <w:noWrap w:val="false"/>
          </w:tcPr>
          <w:p>
            <w:pPr>
              <w:pStyle w:val="792"/>
              <w:jc w:val="center"/>
              <w:widowControl/>
              <w:rPr>
                <w:rFonts w:ascii="Garamond" w:hAnsi="Garamond" w:eastAsia="Garamond"/>
                <w:sz w:val="28"/>
              </w:rPr>
            </w:pPr>
            <w:r>
              <w:rPr>
                <w:rFonts w:ascii="Garamond" w:hAnsi="Garamond" w:eastAsia="Garamond"/>
                <w:b/>
                <w:sz w:val="36"/>
              </w:rPr>
              <w:t xml:space="preserve">Demeures en Périgord</w:t>
            </w:r>
            <w:r/>
          </w:p>
          <w:p>
            <w:pPr>
              <w:pStyle w:val="792"/>
              <w:jc w:val="center"/>
              <w:widowControl/>
              <w:rPr>
                <w:rFonts w:ascii="Garamond" w:hAnsi="Garamond" w:eastAsia="Garamond"/>
                <w:sz w:val="6"/>
              </w:rPr>
            </w:pPr>
            <w:r>
              <w:rPr>
                <w:rFonts w:ascii="Garamond" w:hAnsi="Garamond" w:eastAsia="Garamond"/>
                <w:sz w:val="6"/>
              </w:rPr>
            </w:r>
            <w:r/>
          </w:p>
          <w:p>
            <w:pPr>
              <w:pStyle w:val="792"/>
              <w:jc w:val="center"/>
              <w:widowControl/>
              <w:rPr>
                <w:rFonts w:ascii="Garamond" w:hAnsi="Garamond" w:eastAsia="Garamond"/>
                <w:sz w:val="22"/>
              </w:rPr>
            </w:pPr>
            <w:r>
              <w:rPr>
                <w:rFonts w:ascii="Garamond" w:hAnsi="Garamond" w:eastAsia="Garamond"/>
                <w:sz w:val="22"/>
              </w:rPr>
              <w:t xml:space="preserve">23, avenue de la Préhistoire</w:t>
            </w:r>
            <w:r/>
          </w:p>
          <w:p>
            <w:pPr>
              <w:pStyle w:val="792"/>
              <w:jc w:val="center"/>
              <w:widowControl/>
              <w:rPr>
                <w:rFonts w:ascii="Garamond" w:hAnsi="Garamond" w:eastAsia="Garamond"/>
                <w:sz w:val="22"/>
              </w:rPr>
            </w:pPr>
            <w:r>
              <w:rPr>
                <w:rFonts w:ascii="Garamond" w:hAnsi="Garamond" w:eastAsia="Garamond"/>
                <w:sz w:val="22"/>
              </w:rPr>
              <w:t xml:space="preserve">24620    Les Eyzies</w:t>
            </w:r>
            <w:r/>
          </w:p>
          <w:p>
            <w:pPr>
              <w:pStyle w:val="792"/>
              <w:jc w:val="center"/>
              <w:widowControl/>
              <w:rPr>
                <w:rFonts w:ascii="Garamond" w:hAnsi="Garamond" w:eastAsia="Garamond"/>
                <w:sz w:val="8"/>
              </w:rPr>
            </w:pPr>
            <w:r>
              <w:rPr>
                <w:rFonts w:ascii="Garamond" w:hAnsi="Garamond" w:eastAsia="Garamond"/>
                <w:sz w:val="8"/>
              </w:rPr>
            </w:r>
            <w:r/>
          </w:p>
          <w:p>
            <w:pPr>
              <w:pStyle w:val="792"/>
              <w:jc w:val="center"/>
              <w:widowControl/>
              <w:rPr>
                <w:sz w:val="32"/>
              </w:rPr>
            </w:pPr>
            <w:r>
              <w:rPr>
                <w:rFonts w:ascii="Garamond" w:hAnsi="Garamond" w:eastAsia="Garamond"/>
                <w:b/>
                <w:sz w:val="28"/>
              </w:rPr>
              <w:t xml:space="preserve">05 53 06 97 44</w:t>
            </w:r>
            <w:r/>
          </w:p>
          <w:p>
            <w:pPr>
              <w:pStyle w:val="792"/>
              <w:jc w:val="center"/>
              <w:widowControl/>
              <w:rPr>
                <w:sz w:val="16"/>
              </w:rPr>
            </w:pPr>
            <w:r>
              <w:rPr>
                <w:rFonts w:ascii="Garamond" w:hAnsi="Garamond" w:eastAsia="Garamond"/>
                <w:sz w:val="32"/>
              </w:rPr>
              <w:t xml:space="preserve">dperigord@orange.fr</w:t>
            </w:r>
            <w:r/>
          </w:p>
          <w:p>
            <w:pPr>
              <w:pStyle w:val="793"/>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Borders>
              <w:bottom w:val="none" w:color="000000" w:sz="4" w:space="0"/>
            </w:tcBorders>
            <w:tcW w:w="2266" w:type="dxa"/>
            <w:vAlign w:val="top"/>
            <w:textDirection w:val="lrTb"/>
            <w:noWrap w:val="false"/>
          </w:tcPr>
          <w:p>
            <w:pPr>
              <w:pStyle w:val="793"/>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x0000_i1"/>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bl>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10206"/>
      </w:tblGrid>
      <w:tr>
        <w:trPr/>
        <w:tc>
          <w:tcPr>
            <w:shd w:val="clear" w:color="auto" w:fill="auto"/>
            <w:tcBorders>
              <w:top w:val="none" w:color="000000" w:sz="4" w:space="0"/>
            </w:tcBorders>
            <w:tcW w:w="10206" w:type="dxa"/>
            <w:vAlign w:val="top"/>
            <w:textDirection w:val="lrTb"/>
            <w:noWrap w:val="false"/>
          </w:tcPr>
          <w:p>
            <w:pPr>
              <w:pStyle w:val="793"/>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793"/>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793"/>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793"/>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793"/>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Je soussigné :   </w:t>
      </w:r>
      <w:r>
        <w:rPr>
          <w:rFonts w:ascii="Garamond" w:hAnsi="Garamond" w:eastAsia="Garamond"/>
          <w:b/>
          <w:sz w:val="18"/>
        </w:rPr>
        <w:t xml:space="preserve">  </w:t>
      </w:r>
      <w:r>
        <w:rPr>
          <w:rFonts w:ascii="Garamond" w:hAnsi="Garamond" w:eastAsia="Garamond"/>
          <w:b/>
          <w:sz w:val="22"/>
          <w:shd w:val="clear" w:color="auto" w:fill="auto"/>
        </w:rPr>
        <w:t xml:space="preserve">     Monsieur  THEBAUT Jean demeurant 74 avenue de Beutre -33600 Pessac</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794"/>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794"/>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shd w:val="clear" w:color="auto" w:fill="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rPr>
          <w:rFonts w:ascii="Garamond" w:hAnsi="Garamond" w:cs="Garamond"/>
          <w:sz w:val="20"/>
          <w:szCs w:val="20"/>
          <w:shd w:val="clear" w:color="auto" w:fill="c0c0c0"/>
          <w14:ligatures w14:val="none"/>
        </w:rPr>
      </w:pPr>
      <w:r>
        <w:rPr>
          <w:rFonts w:ascii="Garamond" w:hAnsi="Garamond" w:eastAsia="Garamond"/>
          <w:b/>
          <w:sz w:val="24"/>
        </w:rPr>
        <w:t xml:space="preserve">1. Situation - Désignation :  </w:t>
      </w:r>
      <w:r>
        <w:t xml:space="preserve">    </w:t>
      </w:r>
      <w:r>
        <w:rPr>
          <w:sz w:val="20"/>
          <w:szCs w:val="20"/>
        </w:rPr>
        <w:t xml:space="preserve">2</w:t>
      </w:r>
      <w:r>
        <w:rPr>
          <w:rFonts w:ascii="Garamond" w:hAnsi="Garamond" w:cs="Garamond"/>
          <w:sz w:val="20"/>
          <w:szCs w:val="20"/>
        </w:rPr>
        <w:t xml:space="preserve">7 chemin de gregaudie - </w:t>
      </w:r>
      <w:r>
        <w:rPr>
          <w:rFonts w:ascii="Garamond" w:hAnsi="Garamond" w:cs="Garamond"/>
          <w:sz w:val="20"/>
          <w:szCs w:val="20"/>
        </w:rPr>
        <w:t xml:space="preserve">24660 Sanilhac   </w:t>
      </w:r>
      <w:r>
        <w:rPr>
          <w:rFonts w:ascii="Garamond" w:hAnsi="Garamond" w:cs="Garamond"/>
          <w:sz w:val="20"/>
          <w:szCs w:val="20"/>
          <w:shd w:val="clear" w:color="auto" w:fill="c0c0c0"/>
          <w14:ligatures w14:val="none"/>
        </w:rPr>
      </w:r>
    </w:p>
    <w:p>
      <w:pPr>
        <w:shd w:val="clear" w:color="auto" w:fill="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rPr>
          <w:rFonts w:ascii="Garamond" w:hAnsi="Garamond" w:cs="Garamond"/>
          <w:sz w:val="20"/>
          <w:szCs w:val="20"/>
          <w14:ligatures w14:val="none"/>
        </w:rPr>
      </w:pPr>
      <w:r>
        <w:rPr>
          <w:rFonts w:ascii="Garamond" w:hAnsi="Garamond" w:cs="Garamond"/>
          <w:sz w:val="20"/>
          <w:szCs w:val="20"/>
        </w:rPr>
      </w:r>
      <w:r>
        <w:rPr>
          <w:rFonts w:ascii="Garamond" w:hAnsi="Garamond" w:cs="Garamond"/>
          <w:sz w:val="20"/>
          <w:szCs w:val="20"/>
        </w:rPr>
        <w:t xml:space="preserve">Description du bien :  Maison de type Périgourdine  sur son terrain  </w:t>
      </w:r>
      <w:r>
        <w:rPr>
          <w:rFonts w:ascii="Garamond" w:hAnsi="Garamond" w:cs="Garamond"/>
          <w:sz w:val="20"/>
          <w:szCs w:val="20"/>
          <w:shd w:val="clear" w:color="auto" w:fill="c0c0c0"/>
          <w14:ligatures w14:val="none"/>
        </w:rPr>
      </w:r>
      <w:r/>
    </w:p>
    <w:p>
      <w:pPr>
        <w:shd w:val="clear" w:color="auto" w:fill="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rPr>
          <w:rFonts w:ascii="Garamond" w:hAnsi="Garamond" w:cs="Garamond"/>
          <w:sz w:val="20"/>
          <w:szCs w:val="20"/>
          <w:shd w:val="clear" w:color="auto" w:fill="c0c0c0"/>
          <w14:ligatures w14:val="none"/>
        </w:rPr>
      </w:pPr>
      <w:r>
        <w:rPr>
          <w:rFonts w:ascii="Garamond" w:hAnsi="Garamond" w:cs="Garamond"/>
          <w:sz w:val="20"/>
          <w:szCs w:val="20"/>
        </w:rPr>
        <w:t xml:space="preserve">Références cadastrales : section CH n° 19 ET 20 pour une contenance totale de 4018 m2     </w:t>
      </w:r>
      <w:r>
        <w:rPr>
          <w:rFonts w:ascii="Garamond" w:hAnsi="Garamond" w:cs="Garamond"/>
          <w:sz w:val="20"/>
          <w:szCs w:val="20"/>
        </w:rPr>
      </w:r>
    </w:p>
    <w:p>
      <w:pPr>
        <w:shd w:val="clear" w:color="auto" w:fill="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rPr>
          <w:rFonts w:ascii="Garamond" w:hAnsi="Garamond" w:cs="Garamond"/>
          <w:sz w:val="20"/>
          <w:szCs w:val="20"/>
          <w:shd w:val="clear" w:color="auto" w:fill="c0c0c0"/>
          <w14:ligatures w14:val="none"/>
        </w:rPr>
      </w:pPr>
      <w:r>
        <w:rPr>
          <w:rFonts w:ascii="Garamond" w:hAnsi="Garamond" w:cs="Garamond"/>
          <w:sz w:val="20"/>
          <w:szCs w:val="20"/>
        </w:rPr>
        <w:t xml:space="preserve">Référence de l'agence :   DEP0837        </w:t>
      </w:r>
      <w:r>
        <w:rPr>
          <w:rFonts w:ascii="Garamond" w:hAnsi="Garamond" w:cs="Garamond"/>
          <w:sz w:val="20"/>
          <w:szCs w:val="20"/>
        </w:rP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auto"/>
        </w:rPr>
        <w:t xml:space="preserve">280.000 €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793"/>
        <w:jc w:val="both"/>
        <w:spacing w:after="20"/>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pacing w:after="20"/>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w:t>
      </w:r>
      <w:r>
        <w:rPr>
          <w:rFonts w:ascii="Garamond" w:hAnsi="Garamond" w:eastAsia="Garamond"/>
          <w:sz w:val="18"/>
          <w:shd w:val="clear" w:color="auto" w:fill="auto"/>
        </w:rPr>
        <w:t xml:space="preserve"> </w:t>
      </w:r>
      <w:r>
        <w:rPr>
          <w:rFonts w:ascii="Garamond" w:hAnsi="Garamond" w:eastAsia="Garamond"/>
          <w:b/>
          <w:sz w:val="22"/>
          <w:shd w:val="clear" w:color="auto" w:fill="auto"/>
        </w:rPr>
        <w:t xml:space="preserve">  16.800 €   TTC </w:t>
      </w:r>
      <w:r>
        <w:rPr>
          <w:rFonts w:ascii="Garamond" w:hAnsi="Garamond" w:eastAsia="Garamond"/>
          <w:b/>
          <w:sz w:val="18"/>
          <w:shd w:val="clear" w:color="auto" w:fill="auto"/>
        </w:rPr>
        <w:t xml:space="preserve">  </w:t>
      </w:r>
      <w:r>
        <w:rPr>
          <w:rFonts w:ascii="Garamond" w:hAnsi="Garamond" w:eastAsia="Garamond"/>
          <w:b/>
          <w:sz w:val="22"/>
          <w:shd w:val="clear" w:color="auto" w:fill="auto"/>
        </w:rPr>
        <w:t xml:space="preserve">soit     </w:t>
      </w:r>
      <w:r>
        <w:rPr>
          <w:rFonts w:ascii="Garamond" w:hAnsi="Garamond" w:eastAsia="Garamond"/>
          <w:b/>
          <w:sz w:val="18"/>
          <w:shd w:val="clear" w:color="auto" w:fill="auto"/>
        </w:rPr>
        <w:t xml:space="preserve">      </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pPr>
      <w:r>
        <w:rPr>
          <w:rFonts w:ascii="Garamond" w:hAnsi="Garamond" w:eastAsia="Garamond"/>
          <w:b/>
          <w:sz w:val="22"/>
          <w:shd w:val="clear" w:color="auto" w:fill="auto"/>
        </w:rPr>
        <w:t xml:space="preserve">Soit un prix affiché Honoraires d'agences inclus de 296.800 € </w:t>
      </w:r>
      <w:r>
        <w:rPr>
          <w:rFonts w:ascii="Garamond" w:hAnsi="Garamond" w:eastAsia="Garamond"/>
          <w:b/>
          <w:sz w:val="22"/>
          <w:shd w:val="clear" w:color="auto" w:fill="c0c0c0"/>
        </w:rPr>
        <w:t xml:space="preserve"> </w:t>
      </w:r>
      <w:r/>
    </w:p>
    <w:p>
      <w:pPr>
        <w:pStyle w:val="795"/>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18"/>
        </w:rPr>
      </w:pPr>
      <w:r>
        <w:rPr>
          <w:rFonts w:ascii="Garamond" w:hAnsi="Garamond" w:eastAsia="Garamond"/>
          <w:b/>
          <w:sz w:val="18"/>
        </w:rPr>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18"/>
        </w:rPr>
      </w:pPr>
      <w:r>
        <w:rPr>
          <w:rFonts w:ascii="Garamond" w:hAnsi="Garamond" w:eastAsia="Garamond"/>
          <w:b/>
          <w:sz w:val="18"/>
        </w:rPr>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rPr>
      </w:pPr>
      <w:r>
        <w:rPr>
          <w:rFonts w:ascii="Garamond" w:hAnsi="Garamond" w:eastAsia="Garamond"/>
          <w:b/>
          <w:sz w:val="22"/>
          <w:shd w:val="clear" w:color="auto" w:fill="auto"/>
        </w:rPr>
        <w:t xml:space="preserve">                                              </w:t>
      </w:r>
      <w:r>
        <w:rPr>
          <w:rFonts w:ascii="Garamond" w:hAnsi="Garamond" w:eastAsia="Garamond"/>
          <w:b/>
          <w:sz w:val="22"/>
          <w:shd w:val="clear" w:color="auto" w:fill="auto"/>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795"/>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auto"/>
        </w:rPr>
        <w:t xml:space="preserve">    Bien non concerné   </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Times New Roman" w:hAnsi="Times New Roman" w:eastAsia="Times New Roman"/>
          <w:b/>
        </w:rPr>
      </w:pPr>
      <w:r>
        <w:rPr>
          <w:rFonts w:ascii="Times New Roman" w:hAnsi="Times New Roman" w:eastAsia="Times New Roman"/>
          <w:b/>
        </w:rPr>
      </w:r>
      <w:r/>
    </w:p>
    <w:p>
      <w:pPr>
        <w:pStyle w:val="795"/>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795"/>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pPr>
      <w:r/>
      <w:r/>
    </w:p>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pPr>
      <w:r>
        <mc:AlternateContent>
          <mc:Choice Requires="wpg">
            <w:drawing>
              <wp:inline xmlns:wp="http://schemas.openxmlformats.org/drawingml/2006/wordprocessingDrawing" distT="0" distB="0" distL="0" distR="0">
                <wp:extent cx="664210" cy="755015"/>
                <wp:effectExtent l="0" t="0" r="0" b="0"/>
                <wp:docPr id="3" name="_x0000_i2"/>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x0000_i3"/>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_x0000_i4"/>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x0000_i5"/>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x0000_i6"/>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x0000_i7"/>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x0000_i8"/>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pPr>
      <w:r>
        <mc:AlternateContent>
          <mc:Choice Requires="wpg">
            <w:drawing>
              <wp:inline xmlns:wp="http://schemas.openxmlformats.org/drawingml/2006/wordprocessingDrawing" distT="0" distB="0" distL="0" distR="0">
                <wp:extent cx="723900" cy="589915"/>
                <wp:effectExtent l="0" t="0" r="0" b="0"/>
                <wp:docPr id="10" name="_x0000_i9"/>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x0000_i10"/>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x0000_i11"/>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x0000_i12"/>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x0000_i13"/>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x0000_i14"/>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x0000_i15"/>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4"/>
        </w:rPr>
      </w:pPr>
      <w:r>
        <w:rPr>
          <w:rFonts w:ascii="Garamond" w:hAnsi="Garamond" w:eastAsia="Garamond"/>
          <w:b/>
          <w:sz w:val="24"/>
        </w:rPr>
        <w:t xml:space="preserve">11. Option mandat Sans Exclusivité : </w:t>
      </w:r>
      <w:r/>
    </w:p>
    <w:p>
      <w:pPr>
        <w:pStyle w:val="795"/>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795"/>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795"/>
        <w:jc w:val="left"/>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795"/>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795"/>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795"/>
        <w:jc w:val="left"/>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4"/>
        </w:rPr>
      </w:pPr>
      <w:r>
        <w:rPr>
          <w:rFonts w:ascii="Garamond" w:hAnsi="Garamond" w:eastAsia="Garamond"/>
          <w:b/>
          <w:sz w:val="24"/>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4"/>
        </w:rPr>
      </w:pPr>
      <w:r>
        <w:rPr>
          <w:rFonts w:ascii="Garamond" w:hAnsi="Garamond" w:eastAsia="Garamond"/>
          <w:b/>
          <w:sz w:val="24"/>
        </w:rPr>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auto"/>
        </w:rPr>
        <w:t xml:space="preserve"> </w:t>
      </w:r>
      <w:r>
        <w:rPr>
          <w:rFonts w:ascii="Garamond" w:hAnsi="Garamond" w:eastAsia="Garamond"/>
          <w:b/>
          <w:sz w:val="24"/>
          <w:shd w:val="clear" w:color="auto" w:fill="auto"/>
        </w:rPr>
        <w:t xml:space="preserve">                                                                                 </w:t>
      </w:r>
      <w:r>
        <w:rPr>
          <w:rFonts w:ascii="Garamond" w:hAnsi="Garamond" w:eastAsia="Garamond"/>
          <w:b/>
          <w:sz w:val="24"/>
        </w:rPr>
        <w:t xml:space="preserve">  Le  </w:t>
      </w:r>
      <w:r>
        <w:rPr>
          <w:rFonts w:ascii="Garamond" w:hAnsi="Garamond" w:eastAsia="Garamond"/>
          <w:b/>
          <w:sz w:val="24"/>
          <w:shd w:val="clear" w:color="auto" w:fill="auto"/>
        </w:rPr>
        <w:t xml:space="preserve">              </w:t>
      </w:r>
      <w:r>
        <w:rPr>
          <w:rFonts w:ascii="Garamond" w:hAnsi="Garamond" w:eastAsia="Garamond"/>
          <w:b/>
          <w:sz w:val="24"/>
          <w:shd w:val="clear" w:color="auto" w:fill="auto"/>
        </w:rPr>
        <w:t xml:space="preserve"> </w:t>
      </w:r>
      <w:r>
        <w:rPr>
          <w:rFonts w:ascii="Garamond" w:hAnsi="Garamond" w:eastAsia="Garamond"/>
          <w:b/>
          <w:sz w:val="24"/>
          <w:shd w:val="clear" w:color="auto" w:fill="auto"/>
        </w:rPr>
        <w:t xml:space="preserve"> </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en deux exemplaires</w:t>
      </w:r>
      <w:r/>
    </w:p>
    <w:p>
      <w:pPr>
        <w:pStyle w:val="793"/>
        <w:jc w:val="both"/>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t xml:space="preserve">"Mandat Accepté"</w:t>
            </w:r>
            <w:r/>
          </w:p>
        </w:tc>
      </w:tr>
    </w:tbl>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p>
      <w:pPr>
        <w:pStyle w:val="795"/>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795"/>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793"/>
        <w:jc w:val="center"/>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792"/>
        <w:shd w:val="clear" w:color="auto" w:fill="auto"/>
        <w:widowControl/>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795"/>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793"/>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6"/>
        </w:rPr>
      </w:pPr>
      <w:r>
        <w:rPr>
          <w:rFonts w:ascii="Garamond" w:hAnsi="Garamond" w:eastAsia="Garamond"/>
          <w:sz w:val="16"/>
        </w:rPr>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auto"/>
        </w:rPr>
        <w:t xml:space="preserve">          </w:t>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sz w:val="22"/>
          <w:shd w:val="clear" w:color="auto" w:fill="auto"/>
        </w:rPr>
        <w:t xml:space="preserve"> </w:t>
      </w:r>
      <w:r>
        <w:rPr>
          <w:rFonts w:ascii="Garamond" w:hAnsi="Garamond" w:eastAsia="Garamond"/>
          <w:b/>
          <w:sz w:val="22"/>
          <w:shd w:val="clear" w:color="auto" w:fill="auto"/>
        </w:rPr>
        <w:t xml:space="preserve">  THEBAUT   Jean       </w:t>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auto"/>
        </w:rPr>
        <w:t xml:space="preserve">  74 avenue de Beutre - 33 600 PESSAC          </w:t>
      </w:r>
      <w:r>
        <w:rPr>
          <w:rFonts w:ascii="Garamond" w:hAnsi="Garamond" w:eastAsia="Garamond"/>
          <w:b/>
          <w:sz w:val="22"/>
          <w:shd w:val="clear" w:color="auto" w:fill="auto"/>
        </w:rPr>
        <w:t xml:space="preserve"> </w:t>
      </w:r>
      <w:r>
        <w:rPr>
          <w:rFonts w:ascii="Garamond" w:hAnsi="Garamond" w:eastAsia="Garamond"/>
          <w:b/>
          <w:sz w:val="22"/>
          <w:shd w:val="clear" w:color="auto" w:fill="auto"/>
        </w:rPr>
        <w:t xml:space="preserve"> </w:t>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sz w:val="22"/>
          <w:shd w:val="clear" w:color="auto" w:fill="auto"/>
        </w:rPr>
        <w:t xml:space="preserve"> </w:t>
      </w:r>
      <w:r>
        <w:rPr>
          <w:rFonts w:ascii="Garamond" w:hAnsi="Garamond" w:eastAsia="Garamond"/>
          <w:b/>
          <w:sz w:val="22"/>
          <w:shd w:val="clear" w:color="auto" w:fill="auto"/>
        </w:rPr>
        <w:t xml:space="preserve">                          </w:t>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793"/>
        <w:jc w:val="center"/>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793"/>
        <w:jc w:val="center"/>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793"/>
        <w:jc w:val="center"/>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793"/>
        <w:jc w:val="center"/>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792"/>
        <w:shd w:val="clear" w:color="auto" w:fill="auto"/>
        <w:widowControl/>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792"/>
        <w:jc w:val="center"/>
        <w:shd w:val="clear" w:color="auto" w:fill="auto"/>
        <w:widowControl/>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792"/>
        <w:shd w:val="clear" w:color="auto" w:fill="auto"/>
        <w:widowControl/>
        <w:rPr>
          <w:rFonts w:ascii="Garamond" w:hAnsi="Garamond" w:eastAsia="Garamond"/>
          <w:sz w:val="18"/>
        </w:rPr>
      </w:pPr>
      <w:r>
        <w:rPr>
          <w:rFonts w:ascii="Garamond" w:hAnsi="Garamond" w:eastAsia="Garamond"/>
          <w:sz w:val="18"/>
        </w:rPr>
        <w:t xml:space="preserve">Représentée par : Franck Bureau Président.</w:t>
      </w:r>
      <w:r/>
    </w:p>
    <w:p>
      <w:pPr>
        <w:pStyle w:val="792"/>
        <w:shd w:val="clear" w:color="auto" w:fill="auto"/>
        <w:widowControl/>
        <w:rPr>
          <w:rFonts w:ascii="Garamond" w:hAnsi="Garamond" w:eastAsia="Garamond"/>
          <w:sz w:val="18"/>
        </w:rPr>
      </w:pPr>
      <w:r>
        <w:rPr>
          <w:rFonts w:ascii="Garamond" w:hAnsi="Garamond" w:eastAsia="Garamond"/>
          <w:sz w:val="18"/>
        </w:rPr>
        <w:t xml:space="preserve">------</w:t>
      </w:r>
      <w:r/>
    </w:p>
    <w:p>
      <w:pPr>
        <w:pStyle w:val="792"/>
        <w:shd w:val="clear" w:color="auto" w:fill="auto"/>
        <w:widowControl/>
        <w:rPr>
          <w:rFonts w:ascii="Garamond" w:hAnsi="Garamond" w:eastAsia="Garamond"/>
          <w:sz w:val="18"/>
        </w:rPr>
      </w:pPr>
      <w:r>
        <w:rPr>
          <w:rFonts w:ascii="Garamond" w:hAnsi="Garamond" w:eastAsia="Garamond"/>
          <w:sz w:val="18"/>
        </w:rPr>
        <w:t xml:space="preserve">Le (les) consommateur (s):</w:t>
      </w:r>
      <w:r/>
    </w:p>
    <w:p>
      <w:pPr>
        <w:pStyle w:val="792"/>
        <w:jc w:val="both"/>
        <w:shd w:val="clear" w:color="auto" w:fill="auto"/>
        <w:widowControl/>
        <w:rPr>
          <w:rFonts w:ascii="Garamond" w:hAnsi="Garamond" w:eastAsia="Garamond"/>
          <w:sz w:val="16"/>
        </w:rPr>
      </w:pPr>
      <w:r>
        <w:rPr>
          <w:rFonts w:ascii="Garamond" w:hAnsi="Garamond" w:eastAsia="Garamond"/>
          <w:b/>
          <w:sz w:val="22"/>
          <w:shd w:val="clear" w:color="auto" w:fill="auto"/>
        </w:rPr>
        <w:t xml:space="preserve"> Monsieur  THEBAUT  Jean   </w:t>
      </w:r>
      <w:r/>
    </w:p>
    <w:p>
      <w:pPr>
        <w:pStyle w:val="792"/>
        <w:jc w:val="both"/>
        <w:shd w:val="clear" w:color="auto" w:fill="auto"/>
        <w:widowControl/>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792"/>
        <w:jc w:val="both"/>
        <w:shd w:val="clear" w:color="auto" w:fill="auto"/>
        <w:widowControl/>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792"/>
        <w:jc w:val="both"/>
        <w:shd w:val="clear" w:color="auto" w:fill="auto"/>
        <w:widowControl/>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792"/>
        <w:jc w:val="both"/>
        <w:shd w:val="clear" w:color="auto" w:fill="auto"/>
        <w:widowControl/>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792"/>
        <w:jc w:val="both"/>
        <w:shd w:val="clear" w:color="auto" w:fill="auto"/>
        <w:widowControl/>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16.800 € payée par l'acquéreur</w:t>
      </w:r>
      <w:r/>
    </w:p>
    <w:p>
      <w:pPr>
        <w:pStyle w:val="792"/>
        <w:jc w:val="both"/>
        <w:shd w:val="clear" w:color="auto" w:fill="auto"/>
        <w:widowControl/>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792"/>
        <w:jc w:val="both"/>
        <w:shd w:val="clear" w:color="auto" w:fill="auto"/>
        <w:widowControl/>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792"/>
        <w:jc w:val="both"/>
        <w:shd w:val="clear" w:color="auto" w:fill="auto"/>
        <w:widowControl/>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792"/>
        <w:jc w:val="both"/>
        <w:shd w:val="clear" w:color="auto" w:fill="auto"/>
        <w:widowControl/>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792"/>
        <w:jc w:val="both"/>
        <w:shd w:val="clear" w:color="auto" w:fill="auto"/>
        <w:widowControl/>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792"/>
        <w:jc w:val="both"/>
        <w:shd w:val="clear" w:color="auto" w:fill="auto"/>
        <w:widowControl/>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792"/>
        <w:jc w:val="both"/>
        <w:shd w:val="clear" w:color="auto" w:fill="auto"/>
        <w:widowControl/>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792"/>
        <w:jc w:val="both"/>
        <w:shd w:val="clear" w:color="auto" w:fill="auto"/>
        <w:widowControl/>
        <w:rPr>
          <w:rFonts w:ascii="Garamond" w:hAnsi="Garamond" w:eastAsia="Garamond"/>
          <w:sz w:val="18"/>
        </w:rPr>
      </w:pPr>
      <w:r>
        <w:rPr>
          <w:rFonts w:ascii="Garamond" w:hAnsi="Garamond" w:eastAsia="Garamond"/>
          <w:sz w:val="18"/>
        </w:rPr>
        <w:t xml:space="preserve">POUR SAISIR LE MEDIATEUR DE LA CONSOMMATION :</w:t>
      </w:r>
      <w:r/>
    </w:p>
    <w:p>
      <w:pPr>
        <w:pStyle w:val="792"/>
        <w:jc w:val="both"/>
        <w:shd w:val="clear" w:color="auto" w:fill="auto"/>
        <w:widowControl/>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792"/>
        <w:jc w:val="both"/>
        <w:shd w:val="clear" w:color="auto" w:fill="auto"/>
        <w:widowControl/>
        <w:rPr>
          <w:rFonts w:ascii="Garamond" w:hAnsi="Garamond" w:eastAsia="Garamond"/>
          <w:sz w:val="18"/>
        </w:rPr>
      </w:pPr>
      <w:r>
        <w:rPr>
          <w:rFonts w:ascii="Garamond" w:hAnsi="Garamond" w:eastAsia="Garamond"/>
          <w:sz w:val="18"/>
        </w:rPr>
        <w:t xml:space="preserve">Procédure gratuite pour le consommateur.</w:t>
      </w:r>
      <w:r/>
    </w:p>
    <w:p>
      <w:pPr>
        <w:pStyle w:val="792"/>
        <w:shd w:val="clear" w:color="auto" w:fill="auto"/>
        <w:widowControl/>
        <w:rPr>
          <w:rFonts w:ascii="Garamond" w:hAnsi="Garamond" w:eastAsia="Garamond"/>
          <w:sz w:val="18"/>
        </w:rPr>
      </w:pPr>
      <w:r>
        <w:rPr>
          <w:rFonts w:ascii="Garamond" w:hAnsi="Garamond" w:eastAsia="Garamond"/>
          <w:b/>
          <w:sz w:val="18"/>
        </w:rPr>
        <w:t xml:space="preserve">MEDIATION – VIVONS MIEUX ENSEMBLE</w:t>
      </w:r>
      <w:r/>
    </w:p>
    <w:p>
      <w:pPr>
        <w:pStyle w:val="792"/>
        <w:shd w:val="clear" w:color="auto" w:fill="auto"/>
        <w:widowControl/>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792"/>
        <w:shd w:val="clear" w:color="auto" w:fill="auto"/>
        <w:widowControl/>
        <w:rPr>
          <w:rFonts w:ascii="Garamond" w:hAnsi="Garamond" w:eastAsia="Garamond"/>
          <w:sz w:val="18"/>
        </w:rPr>
      </w:pPr>
      <w:r>
        <w:rPr>
          <w:rFonts w:ascii="Garamond" w:hAnsi="Garamond" w:eastAsia="Garamond"/>
          <w:sz w:val="18"/>
        </w:rPr>
        <w:t xml:space="preserve">465 avenue de la Libération 54 000 NANCY</w:t>
      </w:r>
      <w:r/>
    </w:p>
    <w:p>
      <w:pPr>
        <w:pStyle w:val="792"/>
        <w:jc w:val="both"/>
        <w:shd w:val="clear" w:color="auto" w:fill="auto"/>
        <w:widowControl/>
        <w:rPr>
          <w:rFonts w:ascii="Garamond" w:hAnsi="Garamond" w:eastAsia="Garamond"/>
          <w:sz w:val="16"/>
        </w:rPr>
      </w:pPr>
      <w:r>
        <w:rPr>
          <w:rFonts w:ascii="Garamond" w:hAnsi="Garamond" w:eastAsia="Garamond"/>
          <w:sz w:val="16"/>
        </w:rPr>
      </w:r>
      <w:r/>
    </w:p>
    <w:p>
      <w:pPr>
        <w:pStyle w:val="792"/>
        <w:jc w:val="both"/>
        <w:shd w:val="clear" w:color="auto" w:fill="auto"/>
        <w:widowControl/>
        <w:rPr>
          <w:rFonts w:ascii="Garamond" w:hAnsi="Garamond" w:eastAsia="Garamond"/>
          <w:sz w:val="16"/>
        </w:rPr>
      </w:pPr>
      <w:r>
        <w:rPr>
          <w:rFonts w:ascii="Garamond" w:hAnsi="Garamond" w:eastAsia="Garamond"/>
          <w:sz w:val="16"/>
        </w:rPr>
      </w:r>
      <w:r/>
    </w:p>
    <w:p>
      <w:pPr>
        <w:pStyle w:val="792"/>
        <w:jc w:val="both"/>
        <w:shd w:val="clear" w:color="auto" w:fill="auto"/>
        <w:widowControl/>
        <w:rPr>
          <w:rFonts w:ascii="Garamond" w:hAnsi="Garamond" w:eastAsia="Garamond"/>
          <w:sz w:val="16"/>
        </w:rPr>
      </w:pPr>
      <w:r>
        <w:rPr>
          <w:rFonts w:ascii="Garamond" w:hAnsi="Garamond" w:eastAsia="Garamond"/>
          <w:sz w:val="16"/>
        </w:rPr>
      </w:r>
      <w:r/>
    </w:p>
    <w:p>
      <w:pPr>
        <w:pStyle w:val="792"/>
        <w:jc w:val="both"/>
        <w:shd w:val="clear" w:color="auto" w:fill="auto"/>
        <w:widowControl/>
        <w:rPr>
          <w:rFonts w:ascii="Garamond" w:hAnsi="Garamond" w:eastAsia="Garamond"/>
          <w:b/>
          <w:sz w:val="18"/>
        </w:rPr>
      </w:pPr>
      <w:r>
        <w:rPr>
          <w:rFonts w:ascii="Garamond" w:hAnsi="Garamond" w:eastAsia="Garamond"/>
          <w:b/>
          <w:sz w:val="22"/>
        </w:rPr>
        <w:t xml:space="preserve">Clause de consentement RGPD</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793"/>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793"/>
        <w:jc w:val="both"/>
        <w:shd w:val="clear" w:color="auto" w:fill="auto"/>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792"/>
        <w:jc w:val="both"/>
        <w:shd w:val="clear" w:color="auto" w:fill="auto"/>
        <w:widowControl/>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792"/>
        <w:jc w:val="both"/>
        <w:shd w:val="clear" w:color="auto" w:fill="auto"/>
        <w:widowControl/>
        <w:rPr>
          <w:rFonts w:ascii="Garamond" w:hAnsi="Garamond" w:eastAsia="Garamond"/>
          <w:sz w:val="16"/>
        </w:rPr>
      </w:pPr>
      <w:r>
        <w:rPr>
          <w:rFonts w:ascii="Garamond" w:hAnsi="Garamond" w:eastAsia="Garamond"/>
          <w:sz w:val="16"/>
        </w:rPr>
      </w:r>
      <w:r/>
    </w:p>
    <w:p>
      <w:pPr>
        <w:pStyle w:val="792"/>
        <w:shd w:val="clear" w:color="auto" w:fill="auto"/>
        <w:widowControl/>
        <w:rPr>
          <w:rFonts w:ascii="Garamond" w:hAnsi="Garamond" w:eastAsia="Garamond"/>
          <w:b/>
          <w:sz w:val="18"/>
        </w:rPr>
      </w:pPr>
      <w:r>
        <w:rPr>
          <w:rFonts w:ascii="Garamond" w:hAnsi="Garamond" w:eastAsia="Garamond"/>
          <w:b/>
          <w:sz w:val="18"/>
        </w:rPr>
        <w:t xml:space="preserve">11. Bloctel </w:t>
      </w:r>
      <w:r/>
    </w:p>
    <w:p>
      <w:pPr>
        <w:pStyle w:val="792"/>
        <w:jc w:val="both"/>
        <w:shd w:val="clear" w:color="auto" w:fill="auto"/>
        <w:widowControl/>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792"/>
        <w:jc w:val="both"/>
        <w:shd w:val="clear" w:color="auto" w:fill="auto"/>
        <w:widowControl/>
        <w:rPr>
          <w:rFonts w:ascii="Garamond" w:hAnsi="Garamond" w:eastAsia="Garamond"/>
          <w:sz w:val="16"/>
        </w:rPr>
      </w:pPr>
      <w:r>
        <w:rPr>
          <w:rFonts w:ascii="Garamond" w:hAnsi="Garamond" w:eastAsia="Garamond"/>
          <w:sz w:val="16"/>
        </w:rPr>
      </w:r>
      <w:r/>
    </w:p>
    <w:p>
      <w:pPr>
        <w:pStyle w:val="792"/>
        <w:jc w:val="both"/>
        <w:shd w:val="clear" w:color="auto" w:fill="auto"/>
        <w:widowControl/>
        <w:rPr>
          <w:rFonts w:ascii="Garamond" w:hAnsi="Garamond" w:eastAsia="Garamond"/>
          <w:sz w:val="16"/>
        </w:rPr>
      </w:pPr>
      <w:r>
        <w:rPr>
          <w:rFonts w:ascii="Garamond" w:hAnsi="Garamond" w:eastAsia="Garamond"/>
          <w:sz w:val="16"/>
        </w:rPr>
      </w:r>
      <w:r/>
    </w:p>
    <w:p>
      <w:pPr>
        <w:pStyle w:val="792"/>
        <w:shd w:val="clear" w:color="auto" w:fill="auto"/>
        <w:widowControl/>
        <w:rPr>
          <w:rFonts w:ascii="Garamond" w:hAnsi="Garamond" w:eastAsia="Garamond"/>
          <w:b/>
        </w:rPr>
      </w:pPr>
      <w:r>
        <w:rPr>
          <w:rFonts w:ascii="Garamond" w:hAnsi="Garamond" w:eastAsia="Garamond"/>
          <w:b/>
        </w:rPr>
      </w:r>
      <w:r/>
    </w:p>
    <w:p>
      <w:pPr>
        <w:pStyle w:val="792"/>
        <w:shd w:val="clear" w:color="auto" w:fill="auto"/>
        <w:widowControl/>
        <w:rPr>
          <w:rFonts w:ascii="Garamond" w:hAnsi="Garamond" w:eastAsia="Garamond"/>
          <w:b/>
        </w:rPr>
      </w:pPr>
      <w:r>
        <w:rPr>
          <w:rFonts w:ascii="Garamond" w:hAnsi="Garamond" w:eastAsia="Garamond"/>
          <w:b/>
        </w:rPr>
      </w:r>
      <w:r/>
    </w:p>
    <w:p>
      <w:pPr>
        <w:pStyle w:val="792"/>
        <w:shd w:val="clear" w:color="auto" w:fill="auto"/>
        <w:widowControl/>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auto"/>
        </w:rPr>
        <w:t xml:space="preserve">                                                                                </w:t>
      </w:r>
      <w:r>
        <w:rPr>
          <w:rFonts w:ascii="Garamond" w:hAnsi="Garamond" w:eastAsia="Garamond"/>
          <w:b/>
          <w:sz w:val="18"/>
          <w:shd w:val="clear" w:color="auto" w:fill="auto"/>
        </w:rPr>
        <w:t xml:space="preserve">   </w:t>
      </w:r>
      <w:r>
        <w:rPr>
          <w:rFonts w:ascii="Garamond" w:hAnsi="Garamond" w:eastAsia="Garamond"/>
          <w:b/>
        </w:rPr>
        <w:t xml:space="preserve">  Le  </w:t>
      </w:r>
      <w:r>
        <w:rPr>
          <w:rFonts w:ascii="Garamond" w:hAnsi="Garamond" w:eastAsia="Garamond"/>
          <w:b/>
          <w:sz w:val="22"/>
          <w:shd w:val="clear" w:color="auto" w:fill="auto"/>
        </w:rPr>
        <w:t xml:space="preserve">                   </w:t>
      </w:r>
      <w:r>
        <w:rPr>
          <w:rFonts w:ascii="Garamond" w:hAnsi="Garamond" w:eastAsia="Garamond"/>
          <w:b/>
          <w:sz w:val="22"/>
          <w:shd w:val="clear" w:color="auto" w:fill="auto"/>
        </w:rPr>
        <w:t xml:space="preserve"> </w:t>
      </w:r>
      <w:r/>
    </w:p>
    <w:p>
      <w:pPr>
        <w:pStyle w:val="792"/>
        <w:shd w:val="clear" w:color="auto" w:fill="auto"/>
        <w:widowControl/>
        <w:rPr>
          <w:rFonts w:ascii="Garamond" w:hAnsi="Garamond" w:eastAsia="Garamond"/>
          <w:sz w:val="16"/>
        </w:rPr>
      </w:pPr>
      <w:r>
        <w:rPr>
          <w:rFonts w:ascii="Garamond" w:hAnsi="Garamond" w:eastAsia="Garamond"/>
          <w:sz w:val="16"/>
        </w:rPr>
      </w:r>
      <w:r/>
    </w:p>
    <w:p>
      <w:pPr>
        <w:pStyle w:val="792"/>
        <w:shd w:val="clear" w:color="auto" w:fill="auto"/>
        <w:widowControl/>
        <w:rPr>
          <w:rFonts w:ascii="Garamond" w:hAnsi="Garamond" w:eastAsia="Garamond"/>
          <w:sz w:val="16"/>
        </w:rPr>
      </w:pPr>
      <w:r>
        <w:rPr>
          <w:rFonts w:ascii="Garamond" w:hAnsi="Garamond" w:eastAsia="Garamond"/>
          <w:sz w:val="16"/>
        </w:rPr>
        <w:t xml:space="preserve">En 2 exemplaires dont un remis à chacune des parties.</w:t>
      </w:r>
      <w:r/>
    </w:p>
    <w:p>
      <w:pPr>
        <w:pStyle w:val="792"/>
        <w:shd w:val="clear" w:color="auto" w:fill="auto"/>
        <w:widowControl/>
        <w:rPr>
          <w:rFonts w:ascii="Garamond" w:hAnsi="Garamond" w:eastAsia="Garamond"/>
          <w:sz w:val="16"/>
        </w:rPr>
      </w:pPr>
      <w:r>
        <w:rPr>
          <w:rFonts w:ascii="Garamond" w:hAnsi="Garamond" w:eastAsia="Garamond"/>
          <w:sz w:val="16"/>
        </w:rPr>
      </w:r>
      <w:r/>
    </w:p>
    <w:p>
      <w:pPr>
        <w:pStyle w:val="792"/>
        <w:shd w:val="clear" w:color="auto" w:fill="auto"/>
        <w:widowControl/>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793"/>
              <w:jc w:val="center"/>
              <w:shd w:val="clear" w:color="auto" w:fill="auto"/>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217" w:leader="none"/>
                <w:tab w:val="left" w:pos="9926" w:leader="none"/>
              </w:tabs>
              <w:rPr>
                <w:rFonts w:ascii="Garamond" w:hAnsi="Garamond" w:eastAsia="Garamond"/>
                <w:sz w:val="18"/>
              </w:rPr>
            </w:pPr>
            <w:r>
              <w:rPr>
                <w:rFonts w:ascii="Garamond" w:hAnsi="Garamond" w:eastAsia="Garamond"/>
                <w:sz w:val="18"/>
              </w:rPr>
              <w:t xml:space="preserve">Demeures en Périgord </w:t>
            </w:r>
            <w:r/>
          </w:p>
        </w:tc>
      </w:tr>
    </w:tbl>
    <w:p>
      <w:pPr>
        <w:pStyle w:val="792"/>
        <w:shd w:val="clear" w:color="auto" w:fill="auto"/>
        <w:widowControl/>
        <w:rPr>
          <w:rFonts w:ascii="Garamond" w:hAnsi="Garamond" w:eastAsia="Garamond"/>
          <w:sz w:val="16"/>
        </w:rPr>
      </w:pPr>
      <w:r>
        <w:rPr>
          <w:rFonts w:ascii="Garamond" w:hAnsi="Garamond" w:eastAsia="Garamond"/>
          <w:sz w:val="16"/>
        </w:rPr>
      </w:r>
      <w:r/>
    </w:p>
    <w:p>
      <w:pPr>
        <w:pStyle w:val="792"/>
        <w:shd w:val="clear" w:color="auto" w:fill="auto"/>
        <w:widowControl/>
        <w:rPr>
          <w:rFonts w:ascii="Garamond" w:hAnsi="Garamond" w:eastAsia="Garamond"/>
          <w:sz w:val="16"/>
        </w:rPr>
      </w:pPr>
      <w:r>
        <w:rPr>
          <w:rFonts w:ascii="Garamond" w:hAnsi="Garamond" w:eastAsia="Garamond"/>
          <w:i/>
          <w:sz w:val="22"/>
        </w:rPr>
        <w:tab/>
      </w:r>
      <w:r/>
    </w:p>
    <w:p>
      <w:pPr>
        <w:pStyle w:val="792"/>
        <w:shd w:val="clear" w:color="auto" w:fill="auto"/>
        <w:widowControl/>
        <w:rPr>
          <w:rFonts w:ascii="Garamond" w:hAnsi="Garamond" w:eastAsia="Garamond"/>
          <w:sz w:val="16"/>
        </w:rPr>
      </w:pPr>
      <w:r>
        <w:rPr>
          <w:rFonts w:ascii="Garamond" w:hAnsi="Garamond" w:eastAsia="Garamond"/>
          <w:sz w:val="16"/>
        </w:rPr>
      </w:r>
      <w:r/>
    </w:p>
    <w:p>
      <w:pPr>
        <w:pStyle w:val="792"/>
        <w:shd w:val="clear" w:color="auto" w:fill="auto"/>
        <w:widowControl/>
        <w:rPr>
          <w:rFonts w:ascii="Garamond" w:hAnsi="Garamond" w:eastAsia="Garamond"/>
          <w:sz w:val="16"/>
        </w:rPr>
      </w:pPr>
      <w:r>
        <w:rPr>
          <w:rFonts w:ascii="Garamond" w:hAnsi="Garamond" w:eastAsia="Garamond"/>
          <w:sz w:val="16"/>
        </w:rPr>
      </w:r>
      <w:r/>
    </w:p>
    <w:p>
      <w:pPr>
        <w:pStyle w:val="792"/>
        <w:shd w:val="clear" w:color="auto" w:fill="auto"/>
        <w:widowControl/>
        <w:rPr>
          <w:rFonts w:ascii="Garamond" w:hAnsi="Garamond" w:eastAsia="Garamond"/>
          <w:sz w:val="16"/>
        </w:rPr>
      </w:pPr>
      <w:r>
        <w:rPr>
          <w:rFonts w:ascii="Garamond" w:hAnsi="Garamond" w:eastAsia="Garamond"/>
          <w:sz w:val="16"/>
        </w:rPr>
      </w:r>
      <w:r/>
    </w:p>
    <w:p>
      <w:pPr>
        <w:pStyle w:val="792"/>
        <w:shd w:val="clear" w:color="auto" w:fill="auto"/>
        <w:widowControl/>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92"/>
      <w:jc w:val="right"/>
      <w:widowControl/>
      <w:tabs>
        <w:tab w:val="left" w:pos="10205" w:leader="none"/>
        <w:tab w:val="clear" w:pos="10206" w:leader="none"/>
      </w:tabs>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792"/>
      <w:jc w:val="center"/>
      <w:widowControl/>
      <w:tabs>
        <w:tab w:val="left" w:pos="10205" w:leader="none"/>
        <w:tab w:val="clear" w:pos="10206" w:leader="none"/>
      </w:tabs>
      <w:rPr>
        <w:rFonts w:ascii="Garamond" w:hAnsi="Garamond" w:eastAsia="Garamond"/>
        <w:b/>
        <w:sz w:val="22"/>
        <w:shd w:val="clear" w:color="auto" w:fill="b0ffff"/>
      </w:rPr>
    </w:pPr>
    <w:r>
      <w:rPr>
        <w:rFonts w:ascii="Garamond" w:hAnsi="Garamond" w:eastAsia="Garamond"/>
        <w:b/>
        <w:sz w:val="22"/>
        <w:shd w:val="clear" w:color="auto" w:fill="b0ffff"/>
      </w:rPr>
    </w:r>
    <w:r/>
  </w:p>
  <w:p>
    <w:pPr>
      <w:pStyle w:val="792"/>
      <w:jc w:val="center"/>
      <w:widowControl/>
      <w:tabs>
        <w:tab w:val="left" w:pos="10205" w:leader="none"/>
        <w:tab w:val="clear" w:pos="10206" w:leader="none"/>
      </w:tabs>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92"/>
      <w:widowControl/>
      <w:tabs>
        <w:tab w:val="left" w:pos="10205" w:leader="none"/>
        <w:tab w:val="clear" w:pos="10206" w:leader="none"/>
      </w:tabs>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829"/>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666">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67">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68">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69">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0">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71">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2">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73">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74">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75">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76">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77">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78">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79">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80">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81">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82">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83">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84">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85">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6">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7">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8">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9">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0">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1">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2">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3">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4">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695">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696">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697">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698">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699">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00">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01">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02">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03">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04">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05">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06">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07">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08">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09">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10">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11">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12">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13">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14">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15">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16">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17">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18">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19">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20">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21">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22">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23">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24">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25">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26">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27">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28">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29">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30">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31">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32">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33">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34">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35">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36">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37">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38">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39">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40">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41">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42">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43">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44">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45">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46">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47">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48">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49">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50">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1">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2">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3">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4">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5">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6">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58">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59">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60">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61">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62">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63">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64">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65">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766">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767">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768">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769">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770">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771">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72">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773">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774">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775">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776">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777">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778">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79">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780">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781">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782">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783">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784">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785">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786">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787">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788">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789">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790">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791">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792" w:default="1">
    <w:name w:val="[Normal]"/>
    <w:next w:val="792"/>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793">
    <w:name w:val="Normal"/>
    <w:next w:val="793"/>
    <w:qFormat/>
    <w:pPr>
      <w:ind w:left="0" w:right="0" w:firstLine="0"/>
      <w:jc w:val="left"/>
      <w:spacing w:before="0" w:after="0" w:line="240" w:lineRule="auto"/>
      <w:widowControl/>
    </w:pPr>
    <w:rPr>
      <w:rFonts w:ascii="Arial" w:hAnsi="Arial" w:eastAsia="Arial"/>
      <w:b w:val="0"/>
      <w:i w:val="0"/>
      <w:strike w:val="0"/>
      <w:color w:val="auto"/>
      <w:sz w:val="20"/>
      <w:shd w:val="clear" w:color="auto" w:fill="auto"/>
    </w:rPr>
  </w:style>
  <w:style w:type="paragraph" w:styleId="794">
    <w:name w:val="Body Text 2"/>
    <w:basedOn w:val="793"/>
    <w:next w:val="794"/>
    <w:qFormat/>
    <w:pPr>
      <w:jc w:val="both"/>
    </w:pPr>
    <w:rPr>
      <w:rFonts w:ascii="Times New Roman" w:hAnsi="Times New Roman" w:eastAsia="Times New Roman"/>
      <w:sz w:val="22"/>
    </w:rPr>
  </w:style>
  <w:style w:type="paragraph" w:styleId="795">
    <w:name w:val="Heading 2"/>
    <w:basedOn w:val="793"/>
    <w:next w:val="793"/>
    <w:qFormat/>
    <w:pPr>
      <w:jc w:val="center"/>
    </w:pPr>
    <w:rPr>
      <w:sz w:val="24"/>
    </w:rPr>
  </w:style>
  <w:style w:type="paragraph" w:styleId="796">
    <w:name w:val="Heading 4"/>
    <w:basedOn w:val="793"/>
    <w:next w:val="793"/>
    <w:qFormat/>
    <w:pPr>
      <w:keepLines/>
      <w:keepNext/>
      <w:spacing w:before="320" w:after="200"/>
    </w:pPr>
    <w:rPr>
      <w:b/>
      <w:sz w:val="26"/>
    </w:rPr>
  </w:style>
  <w:style w:type="paragraph" w:styleId="797">
    <w:name w:val="Heading 5"/>
    <w:basedOn w:val="793"/>
    <w:next w:val="793"/>
    <w:qFormat/>
    <w:pPr>
      <w:keepLines/>
      <w:keepNext/>
      <w:spacing w:before="320" w:after="200"/>
    </w:pPr>
    <w:rPr>
      <w:b/>
      <w:sz w:val="24"/>
    </w:rPr>
  </w:style>
  <w:style w:type="paragraph" w:styleId="798">
    <w:name w:val="Heading 6"/>
    <w:basedOn w:val="793"/>
    <w:next w:val="793"/>
    <w:qFormat/>
    <w:pPr>
      <w:keepLines/>
      <w:keepNext/>
      <w:spacing w:before="320" w:after="200"/>
    </w:pPr>
    <w:rPr>
      <w:b/>
      <w:sz w:val="22"/>
    </w:rPr>
  </w:style>
  <w:style w:type="paragraph" w:styleId="799">
    <w:name w:val="Heading 7"/>
    <w:basedOn w:val="793"/>
    <w:next w:val="793"/>
    <w:qFormat/>
    <w:pPr>
      <w:keepLines/>
      <w:keepNext/>
      <w:spacing w:before="320" w:after="200"/>
    </w:pPr>
    <w:rPr>
      <w:b/>
      <w:i/>
      <w:sz w:val="22"/>
    </w:rPr>
  </w:style>
  <w:style w:type="paragraph" w:styleId="800">
    <w:name w:val="Heading 8"/>
    <w:basedOn w:val="793"/>
    <w:next w:val="793"/>
    <w:qFormat/>
    <w:pPr>
      <w:keepLines/>
      <w:keepNext/>
      <w:spacing w:before="320" w:after="200"/>
    </w:pPr>
    <w:rPr>
      <w:i/>
      <w:sz w:val="22"/>
    </w:rPr>
  </w:style>
  <w:style w:type="paragraph" w:styleId="801">
    <w:name w:val="Heading 9"/>
    <w:basedOn w:val="793"/>
    <w:next w:val="793"/>
    <w:qFormat/>
    <w:pPr>
      <w:keepLines/>
      <w:keepNext/>
      <w:spacing w:before="320" w:after="200"/>
    </w:pPr>
    <w:rPr>
      <w:i/>
      <w:sz w:val="21"/>
    </w:rPr>
  </w:style>
  <w:style w:type="paragraph" w:styleId="802">
    <w:name w:val="Title"/>
    <w:basedOn w:val="793"/>
    <w:next w:val="793"/>
    <w:qFormat/>
    <w:pPr>
      <w:spacing w:before="300" w:after="200"/>
    </w:pPr>
    <w:rPr>
      <w:sz w:val="48"/>
    </w:rPr>
  </w:style>
  <w:style w:type="paragraph" w:styleId="803">
    <w:name w:val="Subtitle"/>
    <w:basedOn w:val="793"/>
    <w:next w:val="793"/>
    <w:qFormat/>
    <w:pPr>
      <w:spacing w:before="200" w:after="200"/>
    </w:pPr>
    <w:rPr>
      <w:sz w:val="24"/>
    </w:rPr>
  </w:style>
  <w:style w:type="paragraph" w:styleId="804">
    <w:name w:val="Quote"/>
    <w:basedOn w:val="793"/>
    <w:next w:val="793"/>
    <w:qFormat/>
    <w:pPr>
      <w:ind w:left="720" w:right="720"/>
    </w:pPr>
    <w:rPr>
      <w:i/>
    </w:rPr>
  </w:style>
  <w:style w:type="paragraph" w:styleId="805">
    <w:name w:val="Intense Quote"/>
    <w:basedOn w:val="793"/>
    <w:next w:val="793"/>
    <w:qFormat/>
    <w:pPr>
      <w:ind w:left="720" w:right="720"/>
      <w:pBdr>
        <w:top w:val="single" w:color="000000" w:sz="4" w:space="5"/>
        <w:left w:val="single" w:color="000000" w:sz="4" w:space="5"/>
        <w:bottom w:val="single" w:color="000000" w:sz="4" w:space="5"/>
        <w:right w:val="single" w:color="000000" w:sz="4" w:space="5"/>
      </w:pBdr>
    </w:pPr>
    <w:rPr>
      <w:i/>
    </w:rPr>
  </w:style>
  <w:style w:type="paragraph" w:styleId="806">
    <w:name w:val="Header"/>
    <w:basedOn w:val="793"/>
    <w:next w:val="806"/>
    <w:qFormat/>
    <w:pPr>
      <w:tabs>
        <w:tab w:val="center" w:pos="7143" w:leader="none"/>
        <w:tab w:val="right" w:pos="14287" w:leader="none"/>
      </w:tabs>
    </w:pPr>
  </w:style>
  <w:style w:type="paragraph" w:styleId="807">
    <w:name w:val="Footer"/>
    <w:basedOn w:val="793"/>
    <w:next w:val="807"/>
    <w:qFormat/>
    <w:pPr>
      <w:tabs>
        <w:tab w:val="center" w:pos="7143" w:leader="none"/>
        <w:tab w:val="right" w:pos="14287" w:leader="none"/>
      </w:tabs>
    </w:pPr>
  </w:style>
  <w:style w:type="paragraph" w:styleId="808">
    <w:name w:val="Caption"/>
    <w:basedOn w:val="793"/>
    <w:next w:val="793"/>
    <w:qFormat/>
    <w:pPr>
      <w:spacing w:line="276" w:lineRule="auto"/>
    </w:pPr>
    <w:rPr>
      <w:b/>
      <w:color w:val="4f81bd"/>
      <w:sz w:val="18"/>
    </w:rPr>
  </w:style>
  <w:style w:type="paragraph" w:styleId="809">
    <w:name w:val="footnote text"/>
    <w:basedOn w:val="793"/>
    <w:next w:val="809"/>
    <w:qFormat/>
    <w:pPr>
      <w:spacing w:after="40"/>
    </w:pPr>
    <w:rPr>
      <w:sz w:val="18"/>
    </w:rPr>
  </w:style>
  <w:style w:type="paragraph" w:styleId="810">
    <w:name w:val="endnote text"/>
    <w:basedOn w:val="793"/>
    <w:next w:val="810"/>
    <w:qFormat/>
  </w:style>
  <w:style w:type="paragraph" w:styleId="811">
    <w:name w:val="toc 1"/>
    <w:basedOn w:val="793"/>
    <w:next w:val="793"/>
    <w:qFormat/>
    <w:pPr>
      <w:spacing w:after="57"/>
    </w:pPr>
  </w:style>
  <w:style w:type="paragraph" w:styleId="812">
    <w:name w:val="toc 2"/>
    <w:basedOn w:val="793"/>
    <w:next w:val="793"/>
    <w:qFormat/>
    <w:pPr>
      <w:ind w:left="283"/>
      <w:spacing w:after="57"/>
    </w:pPr>
  </w:style>
  <w:style w:type="paragraph" w:styleId="813">
    <w:name w:val="toc 3"/>
    <w:basedOn w:val="793"/>
    <w:next w:val="793"/>
    <w:qFormat/>
    <w:pPr>
      <w:ind w:left="567"/>
      <w:spacing w:after="57"/>
    </w:pPr>
  </w:style>
  <w:style w:type="paragraph" w:styleId="814">
    <w:name w:val="toc 4"/>
    <w:basedOn w:val="793"/>
    <w:next w:val="793"/>
    <w:qFormat/>
    <w:pPr>
      <w:ind w:left="850"/>
      <w:spacing w:after="57"/>
    </w:pPr>
  </w:style>
  <w:style w:type="paragraph" w:styleId="815">
    <w:name w:val="toc 5"/>
    <w:basedOn w:val="793"/>
    <w:next w:val="793"/>
    <w:qFormat/>
    <w:pPr>
      <w:ind w:left="1134"/>
      <w:spacing w:after="57"/>
    </w:pPr>
  </w:style>
  <w:style w:type="paragraph" w:styleId="816">
    <w:name w:val="toc 6"/>
    <w:basedOn w:val="793"/>
    <w:next w:val="793"/>
    <w:qFormat/>
    <w:pPr>
      <w:ind w:left="1417"/>
      <w:spacing w:after="57"/>
    </w:pPr>
  </w:style>
  <w:style w:type="paragraph" w:styleId="817">
    <w:name w:val="toc 7"/>
    <w:basedOn w:val="793"/>
    <w:next w:val="793"/>
    <w:qFormat/>
    <w:pPr>
      <w:ind w:left="1701"/>
      <w:spacing w:after="57"/>
    </w:pPr>
  </w:style>
  <w:style w:type="paragraph" w:styleId="818">
    <w:name w:val="toc 8"/>
    <w:basedOn w:val="793"/>
    <w:next w:val="793"/>
    <w:qFormat/>
    <w:pPr>
      <w:ind w:left="1984"/>
      <w:spacing w:after="57"/>
    </w:pPr>
  </w:style>
  <w:style w:type="paragraph" w:styleId="819">
    <w:name w:val="toc 9"/>
    <w:basedOn w:val="793"/>
    <w:next w:val="793"/>
    <w:qFormat/>
    <w:pPr>
      <w:ind w:left="2268"/>
      <w:spacing w:after="57"/>
    </w:pPr>
  </w:style>
  <w:style w:type="paragraph" w:styleId="820">
    <w:name w:val="table of figures"/>
    <w:basedOn w:val="793"/>
    <w:next w:val="793"/>
    <w:qFormat/>
  </w:style>
  <w:style w:type="paragraph" w:styleId="821">
    <w:name w:val="List Paragraph"/>
    <w:basedOn w:val="793"/>
    <w:next w:val="821"/>
    <w:qFormat/>
    <w:pPr>
      <w:ind w:left="720"/>
      <w:spacing w:after="160" w:line="257" w:lineRule="auto"/>
    </w:pPr>
    <w:rPr>
      <w:sz w:val="24"/>
    </w:rPr>
  </w:style>
  <w:style w:type="paragraph" w:styleId="822">
    <w:name w:val="Body Text 3"/>
    <w:basedOn w:val="793"/>
    <w:next w:val="822"/>
    <w:qFormat/>
    <w:rPr>
      <w:rFonts w:ascii="Times New Roman" w:hAnsi="Times New Roman" w:eastAsia="Times New Roman"/>
      <w:b/>
      <w:sz w:val="22"/>
    </w:rPr>
  </w:style>
  <w:style w:type="paragraph" w:styleId="823">
    <w:name w:val="Heading 1"/>
    <w:basedOn w:val="793"/>
    <w:next w:val="793"/>
    <w:qFormat/>
    <w:rPr>
      <w:sz w:val="24"/>
    </w:rPr>
  </w:style>
  <w:style w:type="paragraph" w:styleId="824">
    <w:name w:val="Body Text"/>
    <w:basedOn w:val="793"/>
    <w:next w:val="824"/>
    <w:qFormat/>
    <w:pPr>
      <w:tabs>
        <w:tab w:val="left" w:pos="5103" w:leader="none"/>
      </w:tabs>
    </w:pPr>
    <w:rPr>
      <w:b/>
      <w:color w:val="0000ff"/>
      <w:sz w:val="24"/>
    </w:rPr>
  </w:style>
  <w:style w:type="paragraph" w:styleId="825">
    <w:name w:val="Heading 3"/>
    <w:basedOn w:val="793"/>
    <w:next w:val="793"/>
    <w:qFormat/>
    <w:pPr>
      <w:jc w:val="center"/>
    </w:pPr>
    <w:rPr>
      <w:rFonts w:ascii="Times New Roman" w:hAnsi="Times New Roman" w:eastAsia="Times New Roman"/>
      <w:b/>
    </w:rPr>
  </w:style>
  <w:style w:type="paragraph" w:styleId="826">
    <w:name w:val="Détail"/>
    <w:basedOn w:val="793"/>
    <w:next w:val="826"/>
    <w:qFormat/>
  </w:style>
  <w:style w:type="paragraph" w:styleId="827">
    <w:name w:val="Type de détail"/>
    <w:basedOn w:val="793"/>
    <w:next w:val="826"/>
    <w:qFormat/>
    <w:rPr>
      <w:b/>
      <w:u w:val="single"/>
    </w:rPr>
  </w:style>
  <w:style w:type="paragraph" w:styleId="828">
    <w:name w:val="Titre arial 14 pts gras"/>
    <w:basedOn w:val="793"/>
    <w:next w:val="828"/>
    <w:qFormat/>
    <w:rPr>
      <w:b/>
      <w:sz w:val="28"/>
    </w:rPr>
  </w:style>
  <w:style w:type="paragraph" w:styleId="829">
    <w:name w:val="Enumeration arial 10 pts"/>
    <w:basedOn w:val="793"/>
    <w:next w:val="829"/>
    <w:qFormat/>
    <w:pPr>
      <w:numPr>
        <w:ilvl w:val="0"/>
        <w:numId w:val="1"/>
      </w:numPr>
      <w:ind w:left="360" w:hanging="360"/>
      <w:tabs>
        <w:tab w:val="left" w:pos="360" w:leader="none"/>
      </w:tabs>
    </w:pPr>
  </w:style>
  <w:style w:type="paragraph" w:styleId="830">
    <w:name w:val="align droite 2cm"/>
    <w:basedOn w:val="793"/>
    <w:next w:val="830"/>
    <w:qFormat/>
  </w:style>
  <w:style w:type="paragraph" w:styleId="831">
    <w:name w:val="Adresse"/>
    <w:basedOn w:val="793"/>
    <w:next w:val="831"/>
    <w:qFormat/>
    <w:pPr>
      <w:ind w:left="5103"/>
    </w:pPr>
  </w:style>
  <w:style w:type="paragraph" w:styleId="832">
    <w:name w:val="trt0xe"/>
    <w:basedOn w:val="793"/>
    <w:next w:val="832"/>
    <w:qFormat/>
    <w:pPr>
      <w:spacing w:before="100" w:after="100"/>
    </w:pPr>
    <w:rPr>
      <w:rFonts w:ascii="Calibri" w:hAnsi="Calibri" w:eastAsia="Calibri"/>
      <w:sz w:val="22"/>
    </w:rPr>
  </w:style>
  <w:style w:type="paragraph" w:styleId="833">
    <w:name w:val="List Paragraph PHPDOCX"/>
    <w:basedOn w:val="793"/>
    <w:next w:val="833"/>
    <w:qFormat/>
    <w:pPr>
      <w:ind w:left="720"/>
    </w:pPr>
  </w:style>
  <w:style w:type="paragraph" w:styleId="834">
    <w:name w:val="Title PHPDOCX"/>
    <w:basedOn w:val="793"/>
    <w:next w:val="793"/>
    <w:qFormat/>
    <w:pPr>
      <w:spacing w:after="300"/>
      <w:pBdr>
        <w:top w:val="none" w:color="000000" w:sz="4" w:space="0"/>
        <w:left w:val="none" w:color="000000" w:sz="4" w:space="0"/>
        <w:bottom w:val="single" w:color="000000" w:sz="8" w:space="4"/>
        <w:right w:val="none" w:color="000000" w:sz="4" w:space="0"/>
      </w:pBdr>
    </w:pPr>
    <w:rPr>
      <w:color w:val="17365d"/>
      <w:sz w:val="52"/>
    </w:rPr>
  </w:style>
  <w:style w:type="paragraph" w:styleId="835">
    <w:name w:val="Subtitle PHPDOCX"/>
    <w:basedOn w:val="793"/>
    <w:next w:val="793"/>
    <w:qFormat/>
    <w:rPr>
      <w:i/>
      <w:color w:val="4f81bd"/>
      <w:sz w:val="24"/>
    </w:rPr>
  </w:style>
  <w:style w:type="paragraph" w:styleId="836">
    <w:name w:val="annotation text PHPDOCX"/>
    <w:basedOn w:val="793"/>
    <w:next w:val="836"/>
    <w:qFormat/>
  </w:style>
  <w:style w:type="paragraph" w:styleId="837">
    <w:name w:val="annotation subject PHPDOCX"/>
    <w:basedOn w:val="836"/>
    <w:next w:val="836"/>
    <w:qFormat/>
    <w:rPr>
      <w:b/>
    </w:rPr>
  </w:style>
  <w:style w:type="paragraph" w:styleId="838">
    <w:name w:val="Balloon Text PHPDOCX"/>
    <w:basedOn w:val="793"/>
    <w:next w:val="838"/>
    <w:qFormat/>
    <w:rPr>
      <w:rFonts w:ascii="Tahoma" w:hAnsi="Tahoma" w:eastAsia="Tahoma"/>
      <w:sz w:val="16"/>
    </w:rPr>
  </w:style>
  <w:style w:type="paragraph" w:styleId="839">
    <w:name w:val="footnote Text PHPDOCX"/>
    <w:basedOn w:val="793"/>
    <w:next w:val="839"/>
    <w:qFormat/>
  </w:style>
  <w:style w:type="paragraph" w:styleId="840">
    <w:name w:val="endnote Text PHPDOCX"/>
    <w:basedOn w:val="793"/>
    <w:next w:val="840"/>
    <w:qFormat/>
  </w:style>
  <w:style w:type="character" w:styleId="841">
    <w:name w:val="Heading 1 Char"/>
    <w:qFormat/>
    <w:rPr>
      <w:rFonts w:ascii="Arial" w:hAnsi="Arial" w:eastAsia="Arial"/>
      <w:sz w:val="40"/>
    </w:rPr>
  </w:style>
  <w:style w:type="character" w:styleId="842">
    <w:name w:val="Heading 2 Char"/>
    <w:qFormat/>
    <w:rPr>
      <w:rFonts w:ascii="Arial" w:hAnsi="Arial" w:eastAsia="Arial"/>
      <w:sz w:val="34"/>
    </w:rPr>
  </w:style>
  <w:style w:type="character" w:styleId="843">
    <w:name w:val="Heading 3 Char"/>
    <w:qFormat/>
    <w:rPr>
      <w:rFonts w:ascii="Arial" w:hAnsi="Arial" w:eastAsia="Arial"/>
      <w:sz w:val="30"/>
    </w:rPr>
  </w:style>
  <w:style w:type="character" w:styleId="844">
    <w:name w:val="Heading 4 Char"/>
    <w:qFormat/>
    <w:rPr>
      <w:rFonts w:ascii="Arial" w:hAnsi="Arial" w:eastAsia="Arial"/>
      <w:b/>
      <w:sz w:val="26"/>
    </w:rPr>
  </w:style>
  <w:style w:type="character" w:styleId="845">
    <w:name w:val="Heading 5 Char"/>
    <w:qFormat/>
    <w:rPr>
      <w:rFonts w:ascii="Arial" w:hAnsi="Arial" w:eastAsia="Arial"/>
      <w:b/>
      <w:sz w:val="24"/>
    </w:rPr>
  </w:style>
  <w:style w:type="character" w:styleId="846">
    <w:name w:val="Heading 6 Char"/>
    <w:qFormat/>
    <w:rPr>
      <w:rFonts w:ascii="Arial" w:hAnsi="Arial" w:eastAsia="Arial"/>
      <w:b/>
      <w:sz w:val="22"/>
    </w:rPr>
  </w:style>
  <w:style w:type="character" w:styleId="847">
    <w:name w:val="Heading 7 Char"/>
    <w:qFormat/>
    <w:rPr>
      <w:rFonts w:ascii="Arial" w:hAnsi="Arial" w:eastAsia="Arial"/>
      <w:b/>
      <w:i/>
      <w:sz w:val="22"/>
    </w:rPr>
  </w:style>
  <w:style w:type="character" w:styleId="848">
    <w:name w:val="Heading 8 Char"/>
    <w:qFormat/>
    <w:rPr>
      <w:rFonts w:ascii="Arial" w:hAnsi="Arial" w:eastAsia="Arial"/>
      <w:i/>
      <w:sz w:val="22"/>
    </w:rPr>
  </w:style>
  <w:style w:type="character" w:styleId="849">
    <w:name w:val="Heading 9 Char"/>
    <w:qFormat/>
    <w:rPr>
      <w:rFonts w:ascii="Arial" w:hAnsi="Arial" w:eastAsia="Arial"/>
      <w:i/>
      <w:sz w:val="21"/>
    </w:rPr>
  </w:style>
  <w:style w:type="paragraph" w:styleId="850">
    <w:name w:val="No Spacing"/>
    <w:basedOn w:val="792"/>
    <w:next w:val="850"/>
    <w:qFormat/>
    <w:pPr>
      <w:widowControl/>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character" w:styleId="851">
    <w:name w:val="Title Char"/>
    <w:qFormat/>
    <w:rPr>
      <w:sz w:val="48"/>
    </w:rPr>
  </w:style>
  <w:style w:type="character" w:styleId="852">
    <w:name w:val="Subtitle Char"/>
    <w:qFormat/>
    <w:rPr>
      <w:sz w:val="24"/>
    </w:rPr>
  </w:style>
  <w:style w:type="character" w:styleId="853">
    <w:name w:val="Quote Char"/>
    <w:qFormat/>
    <w:rPr>
      <w:i/>
    </w:rPr>
  </w:style>
  <w:style w:type="character" w:styleId="854">
    <w:name w:val="Intense Quote Char"/>
    <w:qFormat/>
    <w:rPr>
      <w:i/>
    </w:rPr>
  </w:style>
  <w:style w:type="character" w:styleId="855">
    <w:name w:val="Header Char"/>
    <w:qFormat/>
  </w:style>
  <w:style w:type="character" w:styleId="856">
    <w:name w:val="Footer Char"/>
    <w:qFormat/>
  </w:style>
  <w:style w:type="character" w:styleId="857">
    <w:name w:val="Caption Char"/>
    <w:qFormat/>
  </w:style>
  <w:style w:type="character" w:styleId="858">
    <w:name w:val="Footnote Text Char"/>
    <w:qFormat/>
    <w:rPr>
      <w:sz w:val="18"/>
    </w:rPr>
  </w:style>
  <w:style w:type="character" w:styleId="859">
    <w:name w:val="footnote reference"/>
    <w:qFormat/>
    <w:rPr>
      <w:position w:val="6"/>
    </w:rPr>
  </w:style>
  <w:style w:type="character" w:styleId="860">
    <w:name w:val="Endnote Text Char"/>
    <w:qFormat/>
    <w:rPr>
      <w:sz w:val="20"/>
    </w:rPr>
  </w:style>
  <w:style w:type="character" w:styleId="861">
    <w:name w:val="endnote reference"/>
    <w:qFormat/>
    <w:rPr>
      <w:position w:val="6"/>
    </w:rPr>
  </w:style>
  <w:style w:type="paragraph" w:styleId="862">
    <w:name w:val="TOC Heading"/>
    <w:basedOn w:val="792"/>
    <w:next w:val="862"/>
    <w:qFormat/>
    <w:pPr>
      <w:widowControl/>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character" w:styleId="863">
    <w:name w:val="STRONG"/>
    <w:qFormat/>
    <w:rPr>
      <w:b/>
    </w:rPr>
  </w:style>
  <w:style w:type="character" w:styleId="864">
    <w:name w:val="A"/>
    <w:qFormat/>
    <w:rPr>
      <w:color w:val="0000ff"/>
      <w:u w:val="single"/>
    </w:rPr>
  </w:style>
  <w:style w:type="character" w:styleId="865">
    <w:name w:val="Hyperlink"/>
    <w:qFormat/>
    <w:rPr>
      <w:color w:val="0000ff"/>
      <w:u w:val="single"/>
    </w:rPr>
  </w:style>
  <w:style w:type="paragraph" w:styleId="866">
    <w:name w:val="Standard"/>
    <w:basedOn w:val="792"/>
    <w:next w:val="866"/>
    <w:qFormat/>
    <w:pPr>
      <w:widowControl/>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7">
    <w:name w:val="Corps de texte"/>
    <w:basedOn w:val="866"/>
    <w:next w:val="867"/>
    <w:qFormat/>
    <w:pPr>
      <w:spacing w:after="120"/>
    </w:pPr>
  </w:style>
  <w:style w:type="paragraph" w:styleId="868">
    <w:name w:val="BODY"/>
    <w:basedOn w:val="792"/>
    <w:next w:val="868"/>
    <w:qFormat/>
    <w:pPr>
      <w:spacing w:line="0" w:lineRule="auto"/>
      <w:widowControl/>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9">
    <w:name w:val="H3"/>
    <w:basedOn w:val="868"/>
    <w:next w:val="869"/>
    <w:qFormat/>
    <w:pPr>
      <w:spacing w:before="93" w:after="186"/>
    </w:pPr>
    <w:rPr>
      <w:b/>
      <w:sz w:val="28"/>
    </w:rPr>
  </w:style>
  <w:style w:type="character" w:styleId="870">
    <w:name w:val="Default Paragraph Font PHPDOCX"/>
    <w:qFormat/>
  </w:style>
  <w:style w:type="character" w:styleId="871">
    <w:name w:val="Title Car PHPDOCX"/>
    <w:basedOn w:val="870"/>
    <w:qFormat/>
    <w:rPr>
      <w:rFonts w:ascii="Arial" w:hAnsi="Arial" w:eastAsia="Arial"/>
      <w:color w:val="17365d"/>
      <w:sz w:val="52"/>
    </w:rPr>
  </w:style>
  <w:style w:type="character" w:styleId="872">
    <w:name w:val="Subtitle Car PHPDOCX"/>
    <w:basedOn w:val="870"/>
    <w:qFormat/>
    <w:rPr>
      <w:rFonts w:ascii="Arial" w:hAnsi="Arial" w:eastAsia="Arial"/>
      <w:i/>
      <w:color w:val="4f81bd"/>
      <w:sz w:val="24"/>
    </w:rPr>
  </w:style>
  <w:style w:type="character" w:styleId="873">
    <w:name w:val="annotation reference PHPDOCX"/>
    <w:basedOn w:val="870"/>
    <w:qFormat/>
    <w:rPr>
      <w:sz w:val="16"/>
    </w:rPr>
  </w:style>
  <w:style w:type="character" w:styleId="874">
    <w:name w:val="Comment Text Char PHPDOCX"/>
    <w:basedOn w:val="870"/>
    <w:qFormat/>
    <w:rPr>
      <w:sz w:val="20"/>
    </w:rPr>
  </w:style>
  <w:style w:type="character" w:styleId="875">
    <w:name w:val="Comment Subject Char PHPDOCX"/>
    <w:basedOn w:val="874"/>
    <w:qFormat/>
    <w:rPr>
      <w:b/>
      <w:sz w:val="20"/>
    </w:rPr>
  </w:style>
  <w:style w:type="character" w:styleId="876">
    <w:name w:val="Balloon Text Char PHPDOCX"/>
    <w:basedOn w:val="870"/>
    <w:qFormat/>
    <w:rPr>
      <w:rFonts w:ascii="Tahoma" w:hAnsi="Tahoma" w:eastAsia="Tahoma"/>
      <w:sz w:val="16"/>
    </w:rPr>
  </w:style>
  <w:style w:type="character" w:styleId="877">
    <w:name w:val="footnote Text Car PHPDOCX"/>
    <w:basedOn w:val="870"/>
    <w:qFormat/>
    <w:rPr>
      <w:sz w:val="20"/>
    </w:rPr>
  </w:style>
  <w:style w:type="character" w:styleId="878">
    <w:name w:val="footnote Reference PHPDOCX"/>
    <w:basedOn w:val="870"/>
    <w:qFormat/>
    <w:rPr>
      <w:position w:val="6"/>
    </w:rPr>
  </w:style>
  <w:style w:type="character" w:styleId="879">
    <w:name w:val="endnote Text Car PHPDOCX"/>
    <w:basedOn w:val="870"/>
    <w:qFormat/>
    <w:rPr>
      <w:sz w:val="20"/>
    </w:rPr>
  </w:style>
  <w:style w:type="character" w:styleId="880">
    <w:name w:val="endnote Reference PHPDOCX"/>
    <w:basedOn w:val="870"/>
    <w:qFormat/>
    <w:rPr>
      <w:position w:val="6"/>
    </w:rPr>
  </w:style>
  <w:style w:type="character" w:styleId="881" w:default="1">
    <w:name w:val="Default Paragraph Font"/>
    <w:qFormat/>
  </w:style>
  <w:style w:type="numbering" w:styleId="882" w:default="1">
    <w:name w:val="No List"/>
    <w:uiPriority w:val="99"/>
    <w:semiHidden/>
    <w:unhideWhenUsed/>
  </w:style>
  <w:style w:type="table" w:styleId="8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bureape</cp:lastModifiedBy>
  <cp:revision>2</cp:revision>
  <dcterms:modified xsi:type="dcterms:W3CDTF">2023-07-10T07:53:01Z</dcterms:modified>
</cp:coreProperties>
</file>