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rPr>
          <w:b w:val="on"/>
          <w:sz w:val="6"/>
        </w:rPr>
      </w:pPr>
    </w:p>
    <w:tbl>
      <w:tblPr>
        <w:tblW w:w="0" w:type="auto"/>
        <w:jc w:val="left"/>
        <w:tblInd w:w="5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51" w:type="dxa"/>
        </w:tblCellMar>
      </w:tblPr>
      <w:tblGrid>
        <w:gridCol w:w="6153"/>
        <w:gridCol w:w="4619"/>
      </w:tblGrid>
      <w:tr>
        <w:tc>
          <w:tcPr>
            <w:tcW w:w="6153" w:type="dxa"/>
            <w:shd w:val="clear" w:fill="auto"/>
            <w:tcMar>
              <w:left w:w="51" w:type="dxa"/>
              <w:right w:w="36" w:type="dxa"/>
            </w:tcMar>
            <w:vAlign w:val="center"/>
          </w:tcPr>
          <w:tbl>
            <w:tblPr>
              <w:tblW w:w="0" w:type="auto"/>
              <w:jc w:val="left"/>
              <w:tblInd w:w="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1002"/>
              <w:gridCol w:w="5064"/>
            </w:tblGrid>
            <w:tr>
              <w:tc>
                <w:tcPr>
                  <w:tcW w:w="1002" w:type="dxa"/>
                  <w:shd w:val="clear" w:fill="auto"/>
                  <w:vAlign w:val="center"/>
                </w:tcPr>
                <w:p>
                  <w:pPr>
                    <w:pStyle w:val="[Normal]"/>
                    <w:rPr>
                      <w:b w:val="on"/>
                      <w:color w:val="000080"/>
                      <w:sz w:val="22"/>
                    </w:rPr>
                  </w:pPr>
                  <w:r>
                    <w:rPr>
                      <w:b w:val="on"/>
                      <w:color w:val="000080"/>
                      <w:sz w:val="22"/>
                    </w:rPr>
                    <w:t xml:space="preserve">Phone</w:t>
                  </w:r>
                </w:p>
              </w:tc>
              <w:tc>
                <w:tcPr>
                  <w:tcW w:w="5064" w:type="dxa"/>
                  <w:shd w:val="clear" w:fill="auto"/>
                  <w:vAlign w:val="center"/>
                </w:tcPr>
                <w:p>
                  <w:pPr>
                    <w:pStyle w:val="[Normal]"/>
                    <w:rPr>
                      <w:b w:val="on"/>
                      <w:color w:val="000080"/>
                      <w:sz w:val="22"/>
                    </w:rPr>
                  </w:pPr>
                  <w:r>
                    <w:rPr>
                      <w:b w:val="on"/>
                      <w:color w:val="000080"/>
                      <w:sz w:val="22"/>
                    </w:rPr>
                    <w:t xml:space="preserve">: +33 (0)5 53 07 06 27</w:t>
                  </w:r>
                </w:p>
              </w:tc>
            </w:tr>
            <w:tr>
              <w:tc>
                <w:tcPr>
                  <w:tcW w:w="1002" w:type="dxa"/>
                  <w:shd w:val="clear" w:fill="auto"/>
                  <w:vAlign w:val="center"/>
                </w:tcPr>
                <w:p>
                  <w:pPr>
                    <w:pStyle w:val="[Normal]"/>
                    <w:rPr>
                      <w:b w:val="on"/>
                      <w:color w:val="000080"/>
                      <w:sz w:val="22"/>
                    </w:rPr>
                  </w:pPr>
                  <w:r>
                    <w:rPr>
                      <w:b w:val="on"/>
                      <w:color w:val="000080"/>
                      <w:sz w:val="22"/>
                    </w:rPr>
                    <w:t xml:space="preserve">Email</w:t>
                  </w:r>
                </w:p>
              </w:tc>
              <w:tc>
                <w:tcPr>
                  <w:tcW w:w="5064" w:type="dxa"/>
                  <w:shd w:val="clear" w:fill="auto"/>
                  <w:vAlign w:val="center"/>
                </w:tcPr>
                <w:p>
                  <w:pPr>
                    <w:pStyle w:val="[Normal]"/>
                    <w:rPr>
                      <w:b w:val="on"/>
                      <w:color w:val="000080"/>
                      <w:sz w:val="22"/>
                    </w:rPr>
                  </w:pPr>
                  <w:r>
                    <w:rPr>
                      <w:b w:val="on"/>
                      <w:color w:val="000080"/>
                      <w:sz w:val="22"/>
                    </w:rPr>
                    <w:t xml:space="preserve">: info@pioneerfrance.com</w:t>
                  </w:r>
                </w:p>
              </w:tc>
            </w:tr>
            <w:tr>
              <w:tc>
                <w:tcPr>
                  <w:tcW w:w="1002" w:type="dxa"/>
                  <w:shd w:val="clear" w:fill="auto"/>
                  <w:vAlign w:val="center"/>
                </w:tcPr>
                <w:p>
                  <w:pPr>
                    <w:pStyle w:val="[Normal]"/>
                    <w:rPr>
                      <w:b w:val="on"/>
                      <w:color w:val="000080"/>
                      <w:sz w:val="22"/>
                    </w:rPr>
                  </w:pPr>
                  <w:r>
                    <w:rPr>
                      <w:b w:val="on"/>
                      <w:color w:val="000080"/>
                      <w:sz w:val="22"/>
                    </w:rPr>
                    <w:t xml:space="preserve">Web</w:t>
                  </w:r>
                </w:p>
              </w:tc>
              <w:tc>
                <w:tcPr>
                  <w:tcW w:w="5064" w:type="dxa"/>
                  <w:shd w:val="clear" w:fill="auto"/>
                  <w:vAlign w:val="center"/>
                </w:tcPr>
                <w:p>
                  <w:pPr>
                    <w:pStyle w:val="[Normal]"/>
                    <w:rPr>
                      <w:b w:val="on"/>
                      <w:color w:val="000080"/>
                      <w:sz w:val="22"/>
                    </w:rPr>
                  </w:pPr>
                  <w:r>
                    <w:rPr>
                      <w:b w:val="on"/>
                      <w:color w:val="000080"/>
                      <w:sz w:val="22"/>
                    </w:rPr>
                    <w:t xml:space="preserve">:  www.PioneerFrance.com</w:t>
                  </w:r>
                </w:p>
              </w:tc>
            </w:tr>
          </w:tbl>
          <w:p>
            <w:pPr>
              <w:pStyle w:val="[Normal]"/>
              <w:rPr>
                <w:b w:val="on"/>
                <w:color w:val="000080"/>
                <w:sz w:val="22"/>
              </w:rPr>
            </w:pPr>
            <w:r>
              <w:rPr>
                <w:b w:val="on"/>
                <w:color w:val="000080"/>
                <w:sz w:val="22"/>
              </w:rPr>
              <w:t xml:space="preserve"> </w:t>
            </w:r>
          </w:p>
          <w:p>
            <w:pPr>
              <w:pStyle w:val="[Normal]"/>
              <w:rPr>
                <w:sz w:val="22"/>
              </w:rPr>
            </w:pPr>
            <w:r>
              <w:rPr>
                <w:b w:val="on"/>
                <w:color w:val="000080"/>
                <w:sz w:val="22"/>
              </w:rPr>
              <w:t xml:space="preserve">Domaine Le Ruisseau , 24580, Fleurac, Dordogne</w:t>
            </w:r>
          </w:p>
        </w:tc>
        <w:tc>
          <w:tcPr>
            <w:tcW w:w="4619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sz w:val="22"/>
              </w:rPr>
            </w:pPr>
            <w:r>
              <w:drawing>
                <wp:inline distT="0" distB="0" distL="0" distR="0">
                  <wp:extent cx="2743200" cy="990600"/>
                  <wp:docPr id="1" name="_tx_id_1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/>
                        </pic:nvPicPr>
                        <pic:blipFill>
                          <a:blip r:embed="rId000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[Normal]"/>
        <w:rPr>
          <w:sz w:val="2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10772"/>
      </w:tblGrid>
      <w:tr>
        <w:tc>
          <w:tcPr>
            <w:tcW w:w="10772" w:type="dxa"/>
            <w:shd w:val="clear" w:fill="000080"/>
            <w:vAlign w:val="top"/>
          </w:tcPr>
          <w:p>
            <w:pPr>
              <w:pStyle w:val="[Normal]"/>
              <w:jc w:val="center"/>
              <w:rPr>
                <w:b w:val="on"/>
                <w:sz w:val="22"/>
              </w:rPr>
            </w:pPr>
          </w:p>
          <w:p>
            <w:pPr>
              <w:pStyle w:val="[Normal]"/>
              <w:jc w:val="center"/>
              <w:rPr>
                <w:b w:val="on"/>
                <w:sz w:val="22"/>
              </w:rPr>
            </w:pPr>
            <w:r>
              <w:rPr>
                <w:b w:val="on"/>
                <w:color w:val="FFFFFF"/>
                <w:sz w:val="22"/>
              </w:rPr>
              <w:t xml:space="preserve">THE DORDOGNE'S LEADING QUALITY PROPERTY AGENCY</w:t>
            </w:r>
          </w:p>
          <w:p>
            <w:pPr>
              <w:pStyle w:val="[Normal]"/>
              <w:jc w:val="center"/>
              <w:rPr>
                <w:b w:val="on"/>
                <w:sz w:val="22"/>
              </w:rPr>
            </w:pPr>
          </w:p>
        </w:tc>
      </w:tr>
    </w:tbl>
    <w:p>
      <w:pPr>
        <w:pStyle w:val="[Normal]"/>
        <w:rPr>
          <w:b w:val="on"/>
          <w:sz w:val="22"/>
        </w:rPr>
      </w:pPr>
    </w:p>
    <w:tbl>
      <w:tblPr>
        <w:tblW w:w="0" w:type="auto"/>
        <w:jc w:val="left"/>
        <w:tblInd w:w="5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none"/>
          <w:insideV w:val="single" w:sz="6" w:space="0" w:color="auto"/>
        </w:tblBorders>
        <w:tblLayout w:type="fixed"/>
        <w:tblCellMar>
          <w:top w:w="0" w:type="dxa"/>
          <w:left w:w="51" w:type="dxa"/>
          <w:bottom w:w="0" w:type="dxa"/>
          <w:right w:w="51" w:type="dxa"/>
        </w:tblCellMar>
      </w:tblPr>
      <w:tblGrid>
        <w:gridCol w:w="1653"/>
        <w:gridCol w:w="2310"/>
        <w:gridCol w:w="2490"/>
        <w:gridCol w:w="2400"/>
        <w:gridCol w:w="1935"/>
      </w:tblGrid>
      <w:tr>
        <w:tc>
          <w:tcPr>
            <w:tcW w:w="1653" w:type="dxa"/>
            <w:shd w:val="clear" w:fill="auto"/>
            <w:vAlign w:val="top"/>
          </w:tcPr>
          <w:p>
            <w:pPr>
              <w:pStyle w:val="[Normal]"/>
              <w:jc w:val="center"/>
              <w:rPr>
                <w:b w:val="on"/>
                <w:color w:val="000080"/>
                <w:sz w:val="22"/>
              </w:rPr>
            </w:pPr>
            <w:r>
              <w:rPr>
                <w:b w:val="on"/>
                <w:color w:val="000080"/>
                <w:sz w:val="22"/>
                <w:u w:val="single"/>
              </w:rPr>
              <w:t xml:space="preserve">REFERENCE</w:t>
            </w:r>
          </w:p>
          <w:p>
            <w:pPr>
              <w:pStyle w:val="[Normal]"/>
              <w:jc w:val="center"/>
              <w:rPr>
                <w:b w:val="on"/>
                <w:color w:val="000080"/>
                <w:sz w:val="22"/>
              </w:rPr>
            </w:pPr>
          </w:p>
          <w:p>
            <w:pPr>
              <w:pStyle w:val="[Normal]"/>
              <w:jc w:val="center"/>
              <w:rPr>
                <w:b w:val="on"/>
                <w:color w:val="000080"/>
                <w:sz w:val="22"/>
              </w:rPr>
            </w:pPr>
            <w:r>
              <w:rPr>
                <w:b w:val="on"/>
                <w:color w:val="000080"/>
                <w:sz w:val="22"/>
              </w:rPr>
              <w:t xml:space="preserve">PF90305</w:t>
            </w:r>
          </w:p>
        </w:tc>
        <w:tc>
          <w:tcPr>
            <w:tcW w:w="2310" w:type="dxa"/>
            <w:shd w:val="clear" w:fill="auto"/>
            <w:vAlign w:val="top"/>
          </w:tcPr>
          <w:p>
            <w:pPr>
              <w:pStyle w:val="[Normal]"/>
              <w:jc w:val="center"/>
              <w:rPr>
                <w:b w:val="on"/>
                <w:color w:val="000080"/>
                <w:sz w:val="22"/>
              </w:rPr>
            </w:pPr>
            <w:r>
              <w:rPr>
                <w:b w:val="on"/>
                <w:color w:val="000080"/>
                <w:sz w:val="22"/>
                <w:u w:val="single"/>
              </w:rPr>
              <w:t xml:space="preserve">PRICE</w:t>
            </w:r>
            <w:r>
              <w:rPr>
                <w:b w:val="on"/>
                <w:color w:val="000080"/>
                <w:sz w:val="22"/>
              </w:rPr>
              <w:t xml:space="preserve"> </w:t>
            </w:r>
            <w:r>
              <w:rPr>
                <w:b w:val="on"/>
                <w:color w:val="000080"/>
                <w:sz w:val="14"/>
              </w:rPr>
              <w:t xml:space="preserve">(inc.agency comm)</w:t>
            </w:r>
          </w:p>
          <w:p>
            <w:pPr>
              <w:pStyle w:val="[Normal]"/>
              <w:jc w:val="center"/>
              <w:rPr>
                <w:b w:val="on"/>
                <w:color w:val="000080"/>
                <w:sz w:val="22"/>
              </w:rPr>
            </w:pPr>
          </w:p>
          <w:p>
            <w:pPr>
              <w:pStyle w:val="[Normal]"/>
              <w:jc w:val="center"/>
              <w:rPr>
                <w:b w:val="on"/>
                <w:color w:val="000080"/>
                <w:sz w:val="22"/>
              </w:rPr>
            </w:pPr>
            <w:r>
              <w:rPr>
                <w:b w:val="on"/>
                <w:color w:val="000080"/>
                <w:sz w:val="22"/>
              </w:rPr>
              <w:t xml:space="preserve">780,000 € </w:t>
            </w:r>
          </w:p>
        </w:tc>
        <w:tc>
          <w:tcPr>
            <w:tcW w:w="2490" w:type="dxa"/>
            <w:shd w:val="clear" w:fill="auto"/>
            <w:vAlign w:val="top"/>
          </w:tcPr>
          <w:p>
            <w:pPr>
              <w:pStyle w:val="[Normal]"/>
              <w:jc w:val="center"/>
              <w:rPr>
                <w:b w:val="on"/>
                <w:color w:val="000080"/>
                <w:sz w:val="22"/>
                <w:u w:val="single"/>
              </w:rPr>
            </w:pPr>
            <w:r>
              <w:rPr>
                <w:b w:val="on"/>
                <w:color w:val="000080"/>
                <w:sz w:val="22"/>
                <w:u w:val="single"/>
              </w:rPr>
              <w:t xml:space="preserve">LOCATION</w:t>
            </w:r>
          </w:p>
          <w:p>
            <w:pPr>
              <w:pStyle w:val="[Normal]"/>
              <w:jc w:val="center"/>
              <w:rPr>
                <w:b w:val="on"/>
                <w:color w:val="000080"/>
                <w:sz w:val="22"/>
              </w:rPr>
            </w:pPr>
          </w:p>
          <w:p>
            <w:pPr>
              <w:pStyle w:val="[Normal]"/>
              <w:jc w:val="center"/>
              <w:rPr>
                <w:b w:val="on"/>
                <w:color w:val="000080"/>
                <w:sz w:val="22"/>
              </w:rPr>
            </w:pPr>
            <w:r>
              <w:rPr>
                <w:b w:val="on"/>
                <w:color w:val="000080"/>
                <w:sz w:val="22"/>
              </w:rPr>
              <w:t xml:space="preserve"> PARIS – 14th</w:t>
            </w:r>
          </w:p>
        </w:tc>
        <w:tc>
          <w:tcPr>
            <w:tcW w:w="2400" w:type="dxa"/>
            <w:shd w:val="clear" w:fill="auto"/>
            <w:vAlign w:val="top"/>
          </w:tcPr>
          <w:p>
            <w:pPr>
              <w:pStyle w:val="[Normal]"/>
              <w:jc w:val="center"/>
              <w:rPr>
                <w:b w:val="on"/>
                <w:color w:val="000080"/>
                <w:sz w:val="22"/>
              </w:rPr>
            </w:pPr>
            <w:r>
              <w:rPr>
                <w:b w:val="on"/>
                <w:color w:val="000080"/>
                <w:sz w:val="22"/>
                <w:u w:val="single"/>
              </w:rPr>
              <w:t xml:space="preserve">TYPE</w:t>
            </w:r>
          </w:p>
          <w:p>
            <w:pPr>
              <w:pStyle w:val="[Normal]"/>
              <w:jc w:val="center"/>
              <w:rPr>
                <w:b w:val="on"/>
                <w:color w:val="000080"/>
                <w:sz w:val="22"/>
              </w:rPr>
            </w:pPr>
          </w:p>
          <w:p>
            <w:pPr>
              <w:pStyle w:val="[Normal]"/>
              <w:jc w:val="center"/>
              <w:rPr>
                <w:b w:val="on"/>
                <w:color w:val="000080"/>
                <w:sz w:val="22"/>
              </w:rPr>
            </w:pPr>
            <w:r>
              <w:rPr>
                <w:b w:val="on"/>
                <w:color w:val="000080"/>
                <w:sz w:val="22"/>
              </w:rPr>
              <w:t xml:space="preserve">Apartment</w:t>
            </w:r>
          </w:p>
        </w:tc>
        <w:tc>
          <w:tcPr>
            <w:tcW w:w="1935" w:type="dxa"/>
            <w:shd w:val="clear" w:fill="auto"/>
            <w:vAlign w:val="top"/>
          </w:tcPr>
          <w:p>
            <w:pPr>
              <w:pStyle w:val="[Normal]"/>
              <w:jc w:val="center"/>
              <w:rPr>
                <w:b w:val="on"/>
                <w:color w:val="000080"/>
                <w:sz w:val="22"/>
                <w:u w:val="single"/>
              </w:rPr>
            </w:pPr>
            <w:r>
              <w:rPr>
                <w:b w:val="on"/>
                <w:color w:val="000080"/>
                <w:sz w:val="22"/>
                <w:u w:val="single"/>
              </w:rPr>
              <w:t xml:space="preserve">LAND AREA</w:t>
            </w:r>
          </w:p>
          <w:p>
            <w:pPr>
              <w:pStyle w:val="[Normal]"/>
              <w:jc w:val="center"/>
              <w:rPr>
                <w:b w:val="on"/>
                <w:color w:val="000080"/>
                <w:sz w:val="22"/>
                <w:u w:val="single"/>
              </w:rPr>
            </w:pPr>
          </w:p>
          <w:p>
            <w:pPr>
              <w:pStyle w:val="[Normal]"/>
              <w:jc w:val="center"/>
              <w:rPr>
                <w:b w:val="on"/>
                <w:color w:val="000080"/>
                <w:sz w:val="22"/>
                <w:u w:val="single"/>
              </w:rPr>
            </w:pPr>
            <w:r>
              <w:rPr>
                <w:b w:val="on"/>
                <w:color w:val="000080"/>
                <w:sz w:val="22"/>
              </w:rPr>
              <w:t xml:space="preserve"> m2</w:t>
            </w:r>
          </w:p>
        </w:tc>
      </w:tr>
    </w:tbl>
    <w:p>
      <w:pPr>
        <w:pStyle w:val="[Normal]"/>
        <w:rPr>
          <w:b w:val="on"/>
          <w:sz w:val="2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10772"/>
      </w:tblGrid>
      <w:tr>
        <w:tc>
          <w:tcPr>
            <w:tcW w:w="10772" w:type="dxa"/>
            <w:shd w:val="clear" w:fill="auto"/>
            <w:vAlign w:val="top"/>
          </w:tcPr>
          <w:p>
            <w:pPr>
              <w:pStyle w:val="[Normal]"/>
              <w:jc w:val="center"/>
              <w:rPr>
                <w:b w:val="on"/>
                <w:sz w:val="22"/>
              </w:rPr>
            </w:pPr>
            <w:r>
              <w:rPr>
                <w:rFonts w:ascii="Times New Roman" w:hAnsi="Times New Roman" w:eastAsia="Times New Roman"/>
                <w:b w:val="on"/>
                <w:i w:val="on"/>
                <w:sz w:val="26"/>
              </w:rPr>
              <w:t xml:space="preserve">PARIS - 14TH ARRONDISSEMENT - TOP FLOOR APARTMENT WITH A SUPERB TERRACE AND VIEWS OVERLOOKING THE PARK MONTSOURIS. PF90305</w:t>
            </w:r>
          </w:p>
        </w:tc>
      </w:tr>
    </w:tbl>
    <w:p>
      <w:pPr>
        <w:pStyle w:val="[Normal]"/>
        <w:rPr>
          <w:b w:val="on"/>
          <w:sz w:val="2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10772"/>
      </w:tblGrid>
      <w:tr>
        <w:tc>
          <w:tcPr>
            <w:tcW w:w="10772" w:type="dxa"/>
            <w:shd w:val="clear" w:fill="auto"/>
            <w:vAlign w:val="top"/>
          </w:tcPr>
          <w:p>
            <w:pPr>
              <w:pStyle w:val="[Normal]"/>
              <w:jc w:val="center"/>
              <w:rPr>
                <w:b w:val="on"/>
                <w:sz w:val="22"/>
              </w:rPr>
            </w:pPr>
            <w:r>
              <w:drawing>
                <wp:inline distT="0" distB="0" distL="0" distR="0">
                  <wp:extent cx="6080760" cy="4560570"/>
                  <wp:docPr id="2" name="_tx_id_2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/>
                        </pic:nvPicPr>
                        <pic:blipFill>
                          <a:blip r:embed="rId000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0760" cy="4560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100" w:after="100"/>
        <w:rPr>
          <w:b w:val="on"/>
          <w:sz w:val="22"/>
        </w:rPr>
      </w:pPr>
    </w:p>
    <w:p>
      <w:pPr>
        <w:pStyle w:val="Normal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100" w:after="100"/>
        <w:rPr>
          <w:sz w:val="22"/>
        </w:rPr>
      </w:pPr>
      <w:r>
        <w:rPr>
          <w:rFonts w:ascii="Times New Roman" w:hAnsi="Times New Roman" w:eastAsia="Times New Roman"/>
          <w:b w:val="on"/>
          <w:i w:val="on"/>
          <w:sz w:val="28"/>
        </w:rPr>
        <w:t xml:space="preserve">A RARE FIND  – a lovely apartment requiring full internal refurbishment on the top floor of a desirable block with a lift. Superb views from its large terrace overlooking the 15H Montsouri Park in the sought-after 14th district. With 56sqm of living space, a 12sqm terrace and a 6sqm storage cave, the apartment is currently configured as a very large one-bedroom property but could be renovated as preferred. PF90305</w:t>
      </w:r>
      <w:r>
        <w:rPr>
          <w:b w:val="on"/>
          <w:sz w:val="22"/>
        </w:rPr>
        <w:br w:type="page"/>
      </w:r>
      <w:r>
        <w:rPr>
          <w:b w:val="on"/>
          <w:sz w:val="22"/>
          <w:u w:val="single"/>
        </w:rPr>
        <w:t xml:space="preserve">PROPERTY DESCRIPTION</w:t>
      </w:r>
      <w:r>
        <w:rPr>
          <w:sz w:val="22"/>
        </w:rPr>
        <w:t xml:space="preserve">  (</w:t>
      </w:r>
      <w:r>
        <w:rPr>
          <w:b w:val="on"/>
          <w:sz w:val="22"/>
        </w:rPr>
        <w:t xml:space="preserve"> </w:t>
      </w:r>
      <w:r>
        <w:rPr>
          <w:b w:val="on"/>
          <w:sz w:val="22"/>
          <w:u w:val="single"/>
        </w:rPr>
        <w:t xml:space="preserve">Ref</w:t>
      </w:r>
      <w:r>
        <w:rPr>
          <w:sz w:val="22"/>
        </w:rPr>
        <w:t xml:space="preserve"> : </w:t>
      </w:r>
      <w:r>
        <w:rPr>
          <w:b w:val="on"/>
          <w:sz w:val="22"/>
        </w:rPr>
        <w:t xml:space="preserve">PF90305</w:t>
      </w:r>
      <w:r>
        <w:rPr>
          <w:sz w:val="22"/>
        </w:rPr>
        <w:t xml:space="preserve">)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60" w:line="259" w:lineRule="auto"/>
      </w:pPr>
      <w:r>
        <w:rPr>
          <w:rFonts w:ascii="Calibri" w:hAnsi="Calibri" w:eastAsia="Calibri"/>
          <w:b w:val="on"/>
          <w:sz w:val="28"/>
        </w:rPr>
        <w:t xml:space="preserve">PARIS - 14</w:t>
      </w:r>
      <w:r>
        <w:rPr>
          <w:rFonts w:ascii="Calibri" w:hAnsi="Calibri" w:eastAsia="Calibri"/>
          <w:b w:val="on"/>
          <w:position w:val="6"/>
          <w:sz w:val="28"/>
        </w:rPr>
        <w:t xml:space="preserve">th</w:t>
      </w:r>
      <w:r>
        <w:rPr>
          <w:rFonts w:ascii="Calibri" w:hAnsi="Calibri" w:eastAsia="Calibri"/>
          <w:b w:val="on"/>
          <w:sz w:val="28"/>
        </w:rPr>
        <w:t xml:space="preserve"> ARRONDISSEMENT - TOP FLOOR APARTMENT WITH A SUPERB TERRACE AND VIEWS OVERLOOKING THE PARK MONTSOURIS. PF90305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60" w:line="259" w:lineRule="auto"/>
      </w:pPr>
      <w:r>
        <w:rPr>
          <w:rFonts w:ascii="Calibri" w:hAnsi="Calibri" w:eastAsia="Calibri"/>
          <w:sz w:val="28"/>
        </w:rPr>
        <w:t xml:space="preserve">A RARE FIND – a lovely apartment requiring full internal refurbishment on the top floor of a desirable block with a lift, with superb views from its large terrace overlooking the 15-hectare Montsouri Park in the sought-after 14th district.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60" w:line="259" w:lineRule="auto"/>
      </w:pPr>
      <w:r>
        <w:rPr>
          <w:rFonts w:ascii="Calibri" w:hAnsi="Calibri" w:eastAsia="Calibri"/>
          <w:sz w:val="28"/>
        </w:rPr>
        <w:t xml:space="preserve">With 56sqm of habitable area, a 12sqm terrace and a 6sqm storage cave, the apartment is currently configured as a very large one-bedroom property but could be renovated and adapted to the new owner’s requirements. PF90305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60" w:line="259" w:lineRule="auto"/>
      </w:pPr>
      <w:r>
        <w:rPr>
          <w:rFonts w:ascii="Calibri" w:hAnsi="Calibri" w:eastAsia="Calibri"/>
          <w:sz w:val="28"/>
        </w:rPr>
        <w:t xml:space="preserve">In the same ownership for many years, the apartment is a rare find into which a new owner can place their own layout and taste.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60" w:line="259" w:lineRule="auto"/>
      </w:pPr>
      <w:r>
        <w:t xml:space="preserve">DPE F/F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60" w:line="259" w:lineRule="auto"/>
      </w:pPr>
      <w:r>
        <w:rPr>
          <w:rFonts w:ascii="Calibri" w:hAnsi="Calibri" w:eastAsia="Calibri"/>
          <w:b w:val="on"/>
          <w:sz w:val="28"/>
        </w:rPr>
        <w:t xml:space="preserve">Apartment: Current Configuration:</w:t>
      </w:r>
    </w:p>
    <w:p>
      <w:pPr>
        <w:pStyle w:val="BODY"/>
        <w:numPr>
          <w:ilvl w:val="0"/>
          <w:numId w:val="2"/>
        </w:numP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</w:tabs>
        <w:spacing w:after="160" w:line="259" w:lineRule="auto"/>
        <w:ind w:left="720" w:hanging="720"/>
        <w:rPr>
          <w:sz w:val="28"/>
        </w:rPr>
      </w:pPr>
      <w:r>
        <w:rPr>
          <w:rFonts w:ascii="Calibri" w:hAnsi="Calibri" w:eastAsia="Calibri"/>
          <w:sz w:val="28"/>
        </w:rPr>
        <w:t xml:space="preserve">Entrance Hall 3.20sqm with storage space</w:t>
      </w:r>
    </w:p>
    <w:p>
      <w:pPr>
        <w:pStyle w:val="BODY"/>
        <w:numPr>
          <w:ilvl w:val="0"/>
          <w:numId w:val="2"/>
        </w:numP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</w:tabs>
        <w:spacing w:after="160" w:line="259" w:lineRule="auto"/>
        <w:ind w:left="720" w:hanging="720"/>
        <w:rPr>
          <w:sz w:val="28"/>
        </w:rPr>
      </w:pPr>
      <w:r>
        <w:rPr>
          <w:rFonts w:ascii="Calibri" w:hAnsi="Calibri" w:eastAsia="Calibri"/>
          <w:sz w:val="28"/>
        </w:rPr>
        <w:t xml:space="preserve">Guest WC</w:t>
      </w:r>
    </w:p>
    <w:p>
      <w:pPr>
        <w:pStyle w:val="BODY"/>
        <w:numPr>
          <w:ilvl w:val="0"/>
          <w:numId w:val="2"/>
        </w:numP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</w:tabs>
        <w:spacing w:after="160" w:line="259" w:lineRule="auto"/>
        <w:ind w:left="720" w:hanging="720"/>
        <w:rPr>
          <w:sz w:val="28"/>
        </w:rPr>
      </w:pPr>
      <w:r>
        <w:rPr>
          <w:rFonts w:ascii="Calibri" w:hAnsi="Calibri" w:eastAsia="Calibri"/>
          <w:sz w:val="28"/>
        </w:rPr>
        <w:t xml:space="preserve">Kitchen 6.70sqm with sliding windows</w:t>
      </w:r>
    </w:p>
    <w:p>
      <w:pPr>
        <w:pStyle w:val="BODY"/>
        <w:numPr>
          <w:ilvl w:val="0"/>
          <w:numId w:val="2"/>
        </w:numP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</w:tabs>
        <w:spacing w:after="160" w:line="259" w:lineRule="auto"/>
        <w:ind w:left="720" w:hanging="720"/>
        <w:rPr>
          <w:sz w:val="28"/>
        </w:rPr>
      </w:pPr>
      <w:r>
        <w:rPr>
          <w:rFonts w:ascii="Calibri" w:hAnsi="Calibri" w:eastAsia="Calibri"/>
          <w:sz w:val="28"/>
        </w:rPr>
        <w:t xml:space="preserve">Very large 24.50sqm living room full height sliding glass doors on to the superb TERRACE of 12.78sqm overlooking the Park.</w:t>
      </w:r>
    </w:p>
    <w:p>
      <w:pPr>
        <w:pStyle w:val="BODY"/>
        <w:numPr>
          <w:ilvl w:val="0"/>
          <w:numId w:val="2"/>
        </w:numP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</w:tabs>
        <w:spacing w:after="160" w:line="259" w:lineRule="auto"/>
        <w:ind w:left="720" w:hanging="720"/>
        <w:rPr>
          <w:sz w:val="28"/>
        </w:rPr>
      </w:pPr>
      <w:r>
        <w:rPr>
          <w:rFonts w:ascii="Calibri" w:hAnsi="Calibri" w:eastAsia="Calibri"/>
          <w:sz w:val="28"/>
        </w:rPr>
        <w:t xml:space="preserve">Double bedroom 12.0sqm with cupboards</w:t>
      </w:r>
    </w:p>
    <w:p>
      <w:pPr>
        <w:pStyle w:val="BODY"/>
        <w:numPr>
          <w:ilvl w:val="0"/>
          <w:numId w:val="2"/>
        </w:numP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</w:tabs>
        <w:spacing w:after="160" w:line="259" w:lineRule="auto"/>
        <w:ind w:left="720" w:hanging="720"/>
        <w:rPr>
          <w:sz w:val="28"/>
        </w:rPr>
      </w:pPr>
      <w:r>
        <w:rPr>
          <w:rFonts w:ascii="Calibri" w:hAnsi="Calibri" w:eastAsia="Calibri"/>
          <w:sz w:val="28"/>
        </w:rPr>
        <w:t xml:space="preserve">Bathroom 4.80sqm</w:t>
      </w:r>
    </w:p>
    <w:p>
      <w:pPr>
        <w:pStyle w:val="BODY"/>
        <w:numPr>
          <w:ilvl w:val="0"/>
          <w:numId w:val="2"/>
        </w:numP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</w:tabs>
        <w:spacing w:after="160" w:line="259" w:lineRule="auto"/>
        <w:ind w:left="720" w:hanging="720"/>
        <w:rPr>
          <w:sz w:val="28"/>
        </w:rPr>
      </w:pPr>
      <w:r>
        <w:rPr>
          <w:rFonts w:ascii="Calibri" w:hAnsi="Calibri" w:eastAsia="Calibri"/>
          <w:sz w:val="28"/>
        </w:rPr>
        <w:t xml:space="preserve">Circa 3.50sqm of corridor and storage space</w:t>
      </w:r>
    </w:p>
    <w:p>
      <w:pPr>
        <w:pStyle w:val="BODY"/>
        <w:numPr>
          <w:ilvl w:val="0"/>
          <w:numId w:val="2"/>
        </w:numP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</w:tabs>
        <w:spacing w:after="160" w:line="259" w:lineRule="auto"/>
        <w:ind w:left="720" w:hanging="720"/>
        <w:rPr>
          <w:sz w:val="28"/>
        </w:rPr>
      </w:pPr>
      <w:r>
        <w:rPr>
          <w:rFonts w:ascii="Calibri" w:hAnsi="Calibri" w:eastAsia="Calibri"/>
          <w:sz w:val="28"/>
        </w:rPr>
        <w:t xml:space="preserve">There is also 6qm basement storage facility.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60" w:line="259" w:lineRule="auto"/>
      </w:pPr>
      <w:r>
        <w:rPr>
          <w:rFonts w:ascii="Calibri" w:hAnsi="Calibri" w:eastAsia="Calibri"/>
          <w:b w:val="on"/>
          <w:sz w:val="28"/>
        </w:rPr>
        <w:t xml:space="preserve">Main building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60" w:line="259" w:lineRule="auto"/>
      </w:pPr>
      <w:r>
        <w:rPr>
          <w:rFonts w:ascii="Calibri" w:hAnsi="Calibri" w:eastAsia="Calibri"/>
          <w:sz w:val="28"/>
        </w:rPr>
        <w:t xml:space="preserve">The main building was constructed in 1954 and is in good condition, the façade was refurbished around ten years ago.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60" w:line="259" w:lineRule="auto"/>
      </w:pPr>
      <w:r>
        <w:rPr>
          <w:rFonts w:ascii="Calibri" w:hAnsi="Calibri" w:eastAsia="Calibri"/>
          <w:sz w:val="28"/>
        </w:rPr>
        <w:t xml:space="preserve">The hot-water and fully-underfloor heating is communal, supplied by the Paris district heating system, which benefits from 50% renewable and recovered energy. The underfloor heating in the apartment needs to be fully updated.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60" w:line="259" w:lineRule="auto"/>
      </w:pPr>
      <w:r>
        <w:rPr>
          <w:rFonts w:ascii="Calibri" w:hAnsi="Calibri" w:eastAsia="Calibri"/>
          <w:sz w:val="28"/>
        </w:rPr>
        <w:t xml:space="preserve">There is a passenger lift to all floors.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60" w:line="259" w:lineRule="auto"/>
      </w:pPr>
      <w:r>
        <w:rPr>
          <w:rFonts w:ascii="Calibri" w:hAnsi="Calibri" w:eastAsia="Calibri"/>
          <w:b w:val="on"/>
          <w:sz w:val="28"/>
        </w:rPr>
        <w:t xml:space="preserve">Charges:</w:t>
      </w:r>
    </w:p>
    <w:p>
      <w:pPr>
        <w:pStyle w:val="BODY"/>
        <w:numPr>
          <w:ilvl w:val="0"/>
          <w:numId w:val="2"/>
        </w:numP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</w:tabs>
        <w:spacing w:after="160" w:line="259" w:lineRule="auto"/>
        <w:ind w:left="720" w:hanging="720"/>
        <w:rPr>
          <w:sz w:val="28"/>
        </w:rPr>
      </w:pPr>
      <w:r>
        <w:rPr>
          <w:rFonts w:ascii="Calibri" w:hAnsi="Calibri" w:eastAsia="Calibri"/>
          <w:sz w:val="28"/>
        </w:rPr>
        <w:t xml:space="preserve">Service Charges 22/23: €3108, including €1000 for the central hot water and heating.</w:t>
      </w:r>
    </w:p>
    <w:p>
      <w:pPr>
        <w:pStyle w:val="BODY"/>
        <w:numPr>
          <w:ilvl w:val="0"/>
          <w:numId w:val="2"/>
        </w:numP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</w:tabs>
        <w:spacing w:after="160" w:line="259" w:lineRule="auto"/>
        <w:ind w:left="720" w:hanging="720"/>
        <w:rPr>
          <w:sz w:val="28"/>
        </w:rPr>
      </w:pPr>
      <w:r>
        <w:rPr>
          <w:rFonts w:ascii="Calibri" w:hAnsi="Calibri" w:eastAsia="Calibri"/>
          <w:sz w:val="28"/>
        </w:rPr>
        <w:t xml:space="preserve">Tax Fonciere: €900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60" w:line="259" w:lineRule="auto"/>
      </w:pPr>
      <w:r>
        <w:rPr>
          <w:rFonts w:ascii="Calibri" w:hAnsi="Calibri" w:eastAsia="Calibri"/>
          <w:b w:val="on"/>
          <w:sz w:val="28"/>
        </w:rPr>
        <w:t xml:space="preserve">General</w:t>
      </w:r>
    </w:p>
    <w:p>
      <w:pPr>
        <w:pStyle w:val="BODY"/>
        <w:numPr>
          <w:ilvl w:val="0"/>
          <w:numId w:val="2"/>
        </w:numP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</w:tabs>
        <w:spacing w:after="160" w:line="259" w:lineRule="auto"/>
        <w:ind w:left="720" w:hanging="720"/>
        <w:rPr>
          <w:sz w:val="28"/>
        </w:rPr>
      </w:pPr>
      <w:r>
        <w:rPr>
          <w:rFonts w:ascii="Calibri" w:hAnsi="Calibri" w:eastAsia="Calibri"/>
          <w:sz w:val="28"/>
        </w:rPr>
        <w:t xml:space="preserve">The 14</w:t>
      </w:r>
      <w:r>
        <w:rPr>
          <w:rFonts w:ascii="Calibri" w:hAnsi="Calibri" w:eastAsia="Calibri"/>
          <w:position w:val="6"/>
          <w:sz w:val="28"/>
        </w:rPr>
        <w:t xml:space="preserve">th</w:t>
      </w:r>
      <w:r>
        <w:rPr>
          <w:rFonts w:ascii="Calibri" w:hAnsi="Calibri" w:eastAsia="Calibri"/>
          <w:sz w:val="28"/>
        </w:rPr>
        <w:t xml:space="preserve"> arrondissement is a beautiful area of Paris, including a number of parks and cultural attractions, superb restaurants and shopping, and with very good transport links.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60" w:line="259" w:lineRule="auto"/>
      </w:pPr>
      <w:r>
        <w:rPr>
          <w:rFonts w:ascii="Calibri" w:hAnsi="Calibri" w:eastAsia="Calibri"/>
          <w:b w:val="on"/>
          <w:sz w:val="28"/>
        </w:rPr>
        <w:t xml:space="preserve">PF90305</w:t>
      </w:r>
    </w:p>
    <w:p>
      <w:pPr>
        <w:pStyle w:val="Normal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100" w:after="100"/>
        <w:rPr>
          <w:b w:val="on"/>
          <w:sz w:val="22"/>
          <w:u w:val="single"/>
        </w:rPr>
      </w:pPr>
    </w:p>
    <w:p>
      <w:pPr>
        <w:pStyle w:val="Normal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100" w:after="100"/>
        <w:rPr>
          <w:b w:val="on"/>
          <w:sz w:val="22"/>
          <w:u w:val="single"/>
        </w:rPr>
      </w:pPr>
    </w:p>
    <w:p>
      <w:pPr>
        <w:pStyle w:val="Normal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100" w:after="100"/>
        <w:rPr>
          <w:b w:val="on"/>
          <w:sz w:val="22"/>
          <w:u w:val="single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5386"/>
        <w:gridCol w:w="5386"/>
      </w:tblGrid>
      <w:tr>
        <w:tc>
          <w:tcPr>
            <w:tcW w:w="5386" w:type="dxa"/>
            <w:shd w:val="clear" w:fill="auto"/>
            <w:vAlign w:val="center"/>
          </w:tcPr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rPr>
                <w:b w:val="on"/>
                <w:sz w:val="6"/>
              </w:rPr>
            </w:pPr>
            <w:r>
              <w:drawing>
                <wp:inline distT="0" distB="0" distL="0" distR="0">
                  <wp:extent cx="1823720" cy="2432050"/>
                  <wp:docPr id="3" name="_tx_id_3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/>
                        </pic:nvPicPr>
                        <pic:blipFill>
                          <a:blip r:embed="rId000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720" cy="243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shd w:val="clear" w:fill="auto"/>
            <w:vAlign w:val="center"/>
          </w:tcPr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jc w:val="center"/>
              <w:rPr>
                <w:b w:val="on"/>
                <w:sz w:val="6"/>
              </w:rPr>
            </w:pPr>
            <w:r>
              <w:drawing>
                <wp:inline distT="0" distB="0" distL="0" distR="0">
                  <wp:extent cx="1823720" cy="2432050"/>
                  <wp:docPr id="4" name="_tx_id_4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/>
                        </pic:nvPicPr>
                        <pic:blipFill>
                          <a:blip r:embed="rId000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720" cy="243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386" w:type="dxa"/>
            <w:shd w:val="clear" w:fill="auto"/>
            <w:vAlign w:val="center"/>
          </w:tcPr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jc w:val="center"/>
              <w:rPr>
                <w:b w:val="on"/>
                <w:sz w:val="6"/>
              </w:rPr>
            </w:pPr>
            <w:r>
              <w:drawing>
                <wp:inline distT="0" distB="0" distL="0" distR="0">
                  <wp:extent cx="3213735" cy="2410460"/>
                  <wp:docPr id="5" name="_tx_id_5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/>
                          <pic:cNvPicPr/>
                        </pic:nvPicPr>
                        <pic:blipFill>
                          <a:blip r:embed="rId000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3735" cy="2410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shd w:val="clear" w:fill="auto"/>
            <w:vAlign w:val="center"/>
          </w:tcPr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jc w:val="center"/>
              <w:rPr>
                <w:b w:val="on"/>
                <w:sz w:val="6"/>
              </w:rPr>
            </w:pPr>
            <w:r>
              <w:drawing>
                <wp:inline distT="0" distB="0" distL="0" distR="0">
                  <wp:extent cx="3213735" cy="2410460"/>
                  <wp:docPr id="6" name="_tx_id_6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/>
                          <pic:cNvPicPr/>
                        </pic:nvPicPr>
                        <pic:blipFill>
                          <a:blip r:embed="rId000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3735" cy="2410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386" w:type="dxa"/>
            <w:shd w:val="clear" w:fill="auto"/>
            <w:vAlign w:val="center"/>
          </w:tcPr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jc w:val="center"/>
              <w:rPr>
                <w:b w:val="on"/>
                <w:sz w:val="6"/>
              </w:rPr>
            </w:pPr>
            <w:r>
              <w:drawing>
                <wp:inline distT="0" distB="0" distL="0" distR="0">
                  <wp:extent cx="1823720" cy="2432050"/>
                  <wp:docPr id="7" name="_tx_id_7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"/>
                          <pic:cNvPicPr/>
                        </pic:nvPicPr>
                        <pic:blipFill>
                          <a:blip r:embed="rId000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720" cy="243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shd w:val="clear" w:fill="auto"/>
            <w:vAlign w:val="center"/>
          </w:tcPr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jc w:val="center"/>
              <w:rPr>
                <w:b w:val="on"/>
                <w:sz w:val="6"/>
              </w:rPr>
            </w:pPr>
            <w:r>
              <w:drawing>
                <wp:inline distT="0" distB="0" distL="0" distR="0">
                  <wp:extent cx="1823720" cy="2432050"/>
                  <wp:docPr id="8" name="_tx_id_8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8"/>
                          <pic:cNvPicPr/>
                        </pic:nvPicPr>
                        <pic:blipFill>
                          <a:blip r:embed="rId000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720" cy="243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386" w:type="dxa"/>
            <w:shd w:val="clear" w:fill="auto"/>
            <w:vAlign w:val="center"/>
          </w:tcPr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jc w:val="center"/>
              <w:rPr>
                <w:b w:val="on"/>
                <w:sz w:val="6"/>
              </w:rPr>
            </w:pPr>
            <w:r>
              <w:drawing>
                <wp:inline distT="0" distB="0" distL="0" distR="0">
                  <wp:extent cx="1823720" cy="2432050"/>
                  <wp:docPr id="9" name="_tx_id_9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9"/>
                          <pic:cNvPicPr/>
                        </pic:nvPicPr>
                        <pic:blipFill>
                          <a:blip r:embed="rId000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720" cy="243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shd w:val="clear" w:fill="auto"/>
            <w:vAlign w:val="center"/>
          </w:tcPr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jc w:val="center"/>
              <w:rPr>
                <w:b w:val="on"/>
                <w:sz w:val="6"/>
              </w:rPr>
            </w:pPr>
            <w:r>
              <w:drawing>
                <wp:inline distT="0" distB="0" distL="0" distR="0">
                  <wp:extent cx="1823720" cy="2432050"/>
                  <wp:docPr id="10" name="_tx_id_10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"/>
                          <pic:cNvPicPr/>
                        </pic:nvPicPr>
                        <pic:blipFill>
                          <a:blip r:embed="rId000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720" cy="243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386" w:type="dxa"/>
            <w:shd w:val="clear" w:fill="auto"/>
            <w:vAlign w:val="center"/>
          </w:tcPr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jc w:val="center"/>
              <w:rPr>
                <w:b w:val="on"/>
                <w:sz w:val="6"/>
              </w:rPr>
            </w:pPr>
            <w:r>
              <w:drawing>
                <wp:inline distT="0" distB="0" distL="0" distR="0">
                  <wp:extent cx="3213735" cy="2410460"/>
                  <wp:docPr id="11" name="_tx_id_11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"/>
                          <pic:cNvPicPr/>
                        </pic:nvPicPr>
                        <pic:blipFill>
                          <a:blip r:embed="rId000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3735" cy="2410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shd w:val="clear" w:fill="auto"/>
            <w:vAlign w:val="center"/>
          </w:tcPr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jc w:val="center"/>
              <w:rPr>
                <w:b w:val="on"/>
                <w:sz w:val="6"/>
              </w:rPr>
            </w:pPr>
            <w:r>
              <w:drawing>
                <wp:inline distT="0" distB="0" distL="0" distR="0">
                  <wp:extent cx="3213735" cy="2410460"/>
                  <wp:docPr id="12" name="_tx_id_12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2"/>
                          <pic:cNvPicPr/>
                        </pic:nvPicPr>
                        <pic:blipFill>
                          <a:blip r:embed="rId000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3735" cy="2410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386" w:type="dxa"/>
            <w:shd w:val="clear" w:fill="auto"/>
            <w:vAlign w:val="center"/>
          </w:tcPr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jc w:val="center"/>
              <w:rPr>
                <w:b w:val="on"/>
                <w:sz w:val="6"/>
              </w:rPr>
            </w:pPr>
            <w:r>
              <w:drawing>
                <wp:inline distT="0" distB="0" distL="0" distR="0">
                  <wp:extent cx="1823720" cy="2432050"/>
                  <wp:docPr id="13" name="_tx_id_13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3"/>
                          <pic:cNvPicPr/>
                        </pic:nvPicPr>
                        <pic:blipFill>
                          <a:blip r:embed="rId000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720" cy="243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shd w:val="clear" w:fill="auto"/>
            <w:vAlign w:val="center"/>
          </w:tcPr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jc w:val="center"/>
              <w:rPr>
                <w:b w:val="on"/>
                <w:sz w:val="6"/>
              </w:rPr>
            </w:pPr>
            <w:r>
              <w:drawing>
                <wp:inline distT="0" distB="0" distL="0" distR="0">
                  <wp:extent cx="3213735" cy="2410460"/>
                  <wp:docPr id="14" name="_tx_id_14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4"/>
                          <pic:cNvPicPr/>
                        </pic:nvPicPr>
                        <pic:blipFill>
                          <a:blip r:embed="rId000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3735" cy="2410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386" w:type="dxa"/>
            <w:shd w:val="clear" w:fill="auto"/>
            <w:vAlign w:val="center"/>
          </w:tcPr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jc w:val="center"/>
              <w:rPr>
                <w:b w:val="on"/>
                <w:sz w:val="6"/>
              </w:rPr>
            </w:pPr>
            <w:r>
              <w:drawing>
                <wp:inline distT="0" distB="0" distL="0" distR="0">
                  <wp:extent cx="1823720" cy="2432050"/>
                  <wp:docPr id="15" name="_tx_id_15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5"/>
                          <pic:cNvPicPr/>
                        </pic:nvPicPr>
                        <pic:blipFill>
                          <a:blip r:embed="rId000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720" cy="243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shd w:val="clear" w:fill="auto"/>
            <w:vAlign w:val="center"/>
          </w:tcPr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jc w:val="center"/>
              <w:rPr>
                <w:b w:val="on"/>
                <w:sz w:val="6"/>
              </w:rPr>
            </w:pPr>
            <w:r>
              <w:drawing>
                <wp:inline distT="0" distB="0" distL="0" distR="0">
                  <wp:extent cx="3213735" cy="2410460"/>
                  <wp:docPr id="16" name="_tx_id_16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6"/>
                          <pic:cNvPicPr/>
                        </pic:nvPicPr>
                        <pic:blipFill>
                          <a:blip r:embed="rId000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3735" cy="2410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386" w:type="dxa"/>
            <w:shd w:val="clear" w:fill="auto"/>
            <w:vAlign w:val="center"/>
          </w:tcPr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jc w:val="center"/>
              <w:rPr>
                <w:b w:val="on"/>
                <w:sz w:val="6"/>
              </w:rPr>
            </w:pPr>
            <w:r>
              <w:drawing>
                <wp:inline distT="0" distB="0" distL="0" distR="0">
                  <wp:extent cx="1823720" cy="2432050"/>
                  <wp:docPr id="17" name="_tx_id_17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7"/>
                          <pic:cNvPicPr/>
                        </pic:nvPicPr>
                        <pic:blipFill>
                          <a:blip r:embed="rId000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720" cy="243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shd w:val="clear" w:fill="auto"/>
            <w:vAlign w:val="center"/>
          </w:tcPr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jc w:val="center"/>
              <w:rPr>
                <w:b w:val="on"/>
                <w:sz w:val="6"/>
              </w:rPr>
            </w:pPr>
            <w:r>
              <w:drawing>
                <wp:inline distT="0" distB="0" distL="0" distR="0">
                  <wp:extent cx="3213735" cy="2410460"/>
                  <wp:docPr id="18" name="_tx_id_18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8"/>
                          <pic:cNvPicPr/>
                        </pic:nvPicPr>
                        <pic:blipFill>
                          <a:blip r:embed="rId000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3735" cy="2410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386" w:type="dxa"/>
            <w:shd w:val="clear" w:fill="auto"/>
            <w:vAlign w:val="center"/>
          </w:tcPr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jc w:val="center"/>
              <w:rPr>
                <w:b w:val="on"/>
                <w:sz w:val="6"/>
              </w:rPr>
            </w:pPr>
            <w:r>
              <w:drawing>
                <wp:inline distT="0" distB="0" distL="0" distR="0">
                  <wp:extent cx="1823720" cy="2432050"/>
                  <wp:docPr id="19" name="_tx_id_19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9"/>
                          <pic:cNvPicPr/>
                        </pic:nvPicPr>
                        <pic:blipFill>
                          <a:blip r:embed="rId000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720" cy="243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shd w:val="clear" w:fill="auto"/>
            <w:vAlign w:val="center"/>
          </w:tcPr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jc w:val="center"/>
              <w:rPr>
                <w:b w:val="on"/>
                <w:sz w:val="6"/>
              </w:rPr>
            </w:pPr>
          </w:p>
        </w:tc>
      </w:tr>
      <w:tr>
        <w:tc>
          <w:tcPr>
            <w:tcW w:w="5386" w:type="dxa"/>
            <w:shd w:val="clear" w:fill="auto"/>
            <w:vAlign w:val="center"/>
          </w:tcPr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jc w:val="center"/>
              <w:rPr>
                <w:b w:val="on"/>
                <w:sz w:val="6"/>
              </w:rPr>
            </w:pPr>
          </w:p>
        </w:tc>
        <w:tc>
          <w:tcPr>
            <w:tcW w:w="5386" w:type="dxa"/>
            <w:shd w:val="clear" w:fill="auto"/>
            <w:vAlign w:val="center"/>
          </w:tcPr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jc w:val="center"/>
              <w:rPr>
                <w:b w:val="on"/>
                <w:sz w:val="6"/>
              </w:rPr>
            </w:pPr>
          </w:p>
        </w:tc>
      </w:tr>
      <w:tr>
        <w:tc>
          <w:tcPr>
            <w:tcW w:w="5386" w:type="dxa"/>
            <w:shd w:val="clear" w:fill="auto"/>
            <w:vAlign w:val="center"/>
          </w:tcPr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jc w:val="center"/>
              <w:rPr>
                <w:b w:val="on"/>
                <w:sz w:val="6"/>
              </w:rPr>
            </w:pPr>
          </w:p>
        </w:tc>
        <w:tc>
          <w:tcPr>
            <w:tcW w:w="5386" w:type="dxa"/>
            <w:shd w:val="clear" w:fill="auto"/>
            <w:vAlign w:val="center"/>
          </w:tcPr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jc w:val="center"/>
              <w:rPr>
                <w:b w:val="on"/>
                <w:sz w:val="6"/>
              </w:rPr>
            </w:pPr>
          </w:p>
        </w:tc>
      </w:tr>
      <w:tr>
        <w:tc>
          <w:tcPr>
            <w:tcW w:w="5386" w:type="dxa"/>
            <w:shd w:val="clear" w:fill="auto"/>
            <w:vAlign w:val="center"/>
          </w:tcPr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jc w:val="center"/>
              <w:rPr>
                <w:b w:val="on"/>
                <w:sz w:val="6"/>
              </w:rPr>
            </w:pPr>
          </w:p>
        </w:tc>
        <w:tc>
          <w:tcPr>
            <w:tcW w:w="5386" w:type="dxa"/>
            <w:shd w:val="clear" w:fill="auto"/>
            <w:vAlign w:val="center"/>
          </w:tcPr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jc w:val="center"/>
              <w:rPr>
                <w:b w:val="on"/>
                <w:sz w:val="6"/>
              </w:rPr>
            </w:pPr>
          </w:p>
        </w:tc>
      </w:tr>
    </w:tbl>
    <w:p>
      <w:pPr>
        <w:pStyle w:val="Normal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100" w:after="100"/>
        <w:rPr>
          <w:b w:val="on"/>
          <w:sz w:val="6"/>
        </w:rPr>
      </w:pPr>
    </w:p>
    <w:p>
      <w:pPr>
        <w:pStyle w:val="Normal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100" w:after="100"/>
        <w:rPr>
          <w:b w:val="on"/>
          <w:sz w:val="8"/>
        </w:rPr>
      </w:pPr>
      <w:r>
        <w:rPr>
          <w:b w:val="on"/>
          <w:sz w:val="22"/>
        </w:rPr>
        <w:br w:type="page"/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10743"/>
      </w:tblGrid>
      <w:tr>
        <w:tc>
          <w:tcPr>
            <w:tcW w:w="10743" w:type="dxa"/>
            <w:tcBorders>
              <w:bottom w:val="nil"/>
            </w:tcBorders>
            <w:shd w:val="clear" w:fill="auto"/>
            <w:vAlign w:val="top"/>
          </w:tcPr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rPr>
                <w:b w:val="on"/>
                <w:sz w:val="22"/>
              </w:rPr>
            </w:pPr>
            <w:r>
              <w:rPr>
                <w:b w:val="on"/>
                <w:sz w:val="22"/>
                <w:u w:val="single"/>
              </w:rPr>
              <w:t xml:space="preserve">KEY DETAILS</w:t>
            </w:r>
            <w:r>
              <w:rPr>
                <w:b w:val="on"/>
                <w:sz w:val="22"/>
              </w:rPr>
              <w:t xml:space="preserve"> ( Ref </w:t>
            </w:r>
            <w:r>
              <w:rPr>
                <w:sz w:val="22"/>
              </w:rPr>
              <w:t xml:space="preserve">. : </w:t>
            </w:r>
            <w:r>
              <w:rPr>
                <w:b w:val="on"/>
                <w:sz w:val="22"/>
              </w:rPr>
              <w:t xml:space="preserve">PF90305</w:t>
            </w:r>
            <w:r>
              <w:rPr>
                <w:sz w:val="22"/>
              </w:rPr>
              <w:t xml:space="preserve">)</w:t>
            </w:r>
            <w:r>
              <w:rPr>
                <w:b w:val="on"/>
                <w:sz w:val="22"/>
              </w:rPr>
              <w:t xml:space="preserve"> :</w:t>
            </w:r>
          </w:p>
        </w:tc>
      </w:tr>
    </w:tbl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5386"/>
        <w:gridCol w:w="5386"/>
      </w:tblGrid>
      <w:tr>
        <w:tc>
          <w:tcPr>
            <w:tcW w:w="5386" w:type="dxa"/>
            <w:tcBorders>
              <w:top w:val="nil"/>
            </w:tcBorders>
            <w:shd w:val="clear" w:fill="auto"/>
            <w:vAlign w:val="center"/>
          </w:tcPr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rPr>
                <w:b w:val="on"/>
                <w:sz w:val="22"/>
                <w:u w:val="single"/>
              </w:rPr>
            </w:pPr>
          </w:p>
        </w:tc>
        <w:tc>
          <w:tcPr>
            <w:tcW w:w="5386" w:type="dxa"/>
            <w:tcBorders>
              <w:top w:val="nil"/>
            </w:tcBorders>
            <w:shd w:val="clear" w:fill="auto"/>
            <w:vAlign w:val="center"/>
          </w:tcPr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rPr>
                <w:b w:val="on"/>
                <w:sz w:val="22"/>
                <w:u w:val="single"/>
              </w:rPr>
            </w:pPr>
          </w:p>
        </w:tc>
      </w:tr>
      <w:tr>
        <w:tc>
          <w:tcPr>
            <w:tcW w:w="5386" w:type="dxa"/>
            <w:shd w:val="clear" w:fill="auto"/>
            <w:vAlign w:val="center"/>
          </w:tcPr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rPr>
                <w:b w:val="on"/>
                <w:sz w:val="22"/>
              </w:rPr>
            </w:pPr>
            <w:r>
              <w:rPr>
                <w:b w:val="on"/>
                <w:sz w:val="22"/>
                <w:u w:val="single"/>
              </w:rPr>
              <w:t xml:space="preserve">Total living space</w:t>
            </w:r>
            <w:r>
              <w:rPr>
                <w:b w:val="on"/>
                <w:sz w:val="22"/>
              </w:rPr>
              <w:t xml:space="preserve"> : 56 Sqm</w:t>
            </w:r>
          </w:p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rPr>
                <w:b w:val="on"/>
                <w:sz w:val="22"/>
              </w:rPr>
            </w:pPr>
            <w:r>
              <w:rPr>
                <w:b w:val="on"/>
                <w:sz w:val="22"/>
                <w:u w:val="single"/>
              </w:rPr>
              <w:t xml:space="preserve">Land area</w:t>
            </w:r>
            <w:r>
              <w:rPr>
                <w:b w:val="on"/>
                <w:sz w:val="22"/>
              </w:rPr>
              <w:t xml:space="preserve"> :  Sqm</w:t>
            </w:r>
          </w:p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rPr>
                <w:b w:val="on"/>
                <w:sz w:val="22"/>
              </w:rPr>
            </w:pPr>
            <w:r>
              <w:rPr>
                <w:b w:val="on"/>
                <w:sz w:val="22"/>
                <w:u w:val="single"/>
              </w:rPr>
              <w:t xml:space="preserve">Heating</w:t>
            </w:r>
            <w:r>
              <w:rPr>
                <w:b w:val="on"/>
                <w:sz w:val="22"/>
              </w:rPr>
              <w:t xml:space="preserve"> : Electric central heating</w:t>
            </w:r>
          </w:p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rPr>
                <w:b w:val="on"/>
                <w:sz w:val="22"/>
              </w:rPr>
            </w:pPr>
            <w:r>
              <w:rPr>
                <w:b w:val="on"/>
                <w:sz w:val="22"/>
                <w:u w:val="single"/>
              </w:rPr>
              <w:t xml:space="preserve">Energy Efficiency</w:t>
            </w:r>
            <w:r>
              <w:rPr>
                <w:b w:val="on"/>
                <w:sz w:val="22"/>
              </w:rPr>
              <w:t xml:space="preserve"> : </w:t>
            </w:r>
          </w:p>
        </w:tc>
        <w:tc>
          <w:tcPr>
            <w:tcW w:w="5386" w:type="dxa"/>
            <w:shd w:val="clear" w:fill="auto"/>
            <w:vAlign w:val="center"/>
          </w:tcPr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rPr>
                <w:b w:val="on"/>
                <w:sz w:val="22"/>
              </w:rPr>
            </w:pPr>
            <w:r>
              <w:rPr>
                <w:b w:val="on"/>
                <w:sz w:val="22"/>
                <w:u w:val="single"/>
              </w:rPr>
              <w:t xml:space="preserve">Nearest town</w:t>
            </w:r>
            <w:r>
              <w:rPr>
                <w:b w:val="on"/>
                <w:sz w:val="22"/>
              </w:rPr>
              <w:t xml:space="preserve"> :  PARIS</w:t>
            </w:r>
          </w:p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rPr>
                <w:b w:val="on"/>
                <w:sz w:val="22"/>
              </w:rPr>
            </w:pPr>
            <w:r>
              <w:rPr>
                <w:b w:val="on"/>
                <w:sz w:val="22"/>
                <w:u w:val="single"/>
              </w:rPr>
              <w:t xml:space="preserve">Nearest commerce</w:t>
            </w:r>
            <w:r>
              <w:rPr>
                <w:b w:val="on"/>
                <w:sz w:val="22"/>
              </w:rPr>
              <w:t xml:space="preserve"> :  EASY WALK</w:t>
            </w:r>
          </w:p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rPr>
                <w:b w:val="on"/>
                <w:sz w:val="22"/>
              </w:rPr>
            </w:pPr>
            <w:r>
              <w:rPr>
                <w:b w:val="on"/>
                <w:sz w:val="22"/>
                <w:u w:val="single"/>
              </w:rPr>
              <w:t xml:space="preserve">Nearest autoroute</w:t>
            </w:r>
            <w:r>
              <w:rPr>
                <w:b w:val="on"/>
                <w:sz w:val="22"/>
              </w:rPr>
              <w:t xml:space="preserve"> : </w:t>
            </w:r>
          </w:p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rPr>
                <w:b w:val="on"/>
                <w:sz w:val="22"/>
              </w:rPr>
            </w:pPr>
            <w:r>
              <w:rPr>
                <w:b w:val="on"/>
                <w:sz w:val="22"/>
                <w:u w:val="single"/>
              </w:rPr>
              <w:t xml:space="preserve">Nearest airport</w:t>
            </w:r>
            <w:r>
              <w:rPr>
                <w:b w:val="on"/>
                <w:sz w:val="22"/>
              </w:rPr>
              <w:t xml:space="preserve"> :  ORLY &amp;  DE GAULLE</w:t>
            </w:r>
          </w:p>
        </w:tc>
      </w:tr>
    </w:tbl>
    <w:p>
      <w:pPr>
        <w:pStyle w:val="Normal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100" w:after="100"/>
        <w:rPr>
          <w:b w:val="on"/>
          <w:sz w:val="8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5386"/>
        <w:gridCol w:w="5386"/>
      </w:tblGrid>
      <w:tr>
        <w:tc>
          <w:tcPr>
            <w:tcW w:w="5386" w:type="dxa"/>
            <w:shd w:val="clear" w:fill="auto"/>
            <w:vAlign w:val="top"/>
          </w:tcPr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jc w:val="center"/>
              <w:rPr>
                <w:b w:val="on"/>
                <w:color w:val="E60000"/>
                <w:sz w:val="30"/>
              </w:rPr>
            </w:pPr>
          </w:p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jc w:val="center"/>
              <w:rPr>
                <w:b w:val="on"/>
                <w:sz w:val="22"/>
              </w:rPr>
            </w:pPr>
            <w:r>
              <w:rPr>
                <w:b w:val="on"/>
                <w:color w:val="E60000"/>
                <w:sz w:val="30"/>
              </w:rPr>
              <w:t xml:space="preserve">PIONEER FRANCE CAN </w:t>
              <w:br w:type="textWrapping"/>
            </w:r>
            <w:r>
              <w:rPr>
                <w:b w:val="on"/>
                <w:color w:val="E60000"/>
                <w:sz w:val="30"/>
              </w:rPr>
              <w:t xml:space="preserve">ASSIST YOU WITH :</w:t>
            </w:r>
          </w:p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jc w:val="center"/>
              <w:rPr>
                <w:b w:val="on"/>
                <w:sz w:val="6"/>
              </w:rPr>
            </w:pPr>
            <w:r>
              <w:rPr>
                <w:b w:val="on"/>
                <w:color w:val="E60000"/>
                <w:sz w:val="28"/>
              </w:rPr>
              <w:t xml:space="preserve">€ </w:t>
            </w:r>
            <w:r>
              <w:rPr>
                <w:b w:val="on"/>
                <w:sz w:val="28"/>
              </w:rPr>
              <w:t xml:space="preserve">Foreign Currency Exchange</w:t>
            </w:r>
            <w:r>
              <w:rPr>
                <w:b w:val="on"/>
                <w:sz w:val="22"/>
              </w:rPr>
              <w:br w:type="textWrapping"/>
            </w:r>
            <w:r>
              <w:rPr>
                <w:b w:val="on"/>
                <w:sz w:val="18"/>
              </w:rPr>
              <w:t xml:space="preserve">the best rates : the best service</w:t>
              <w:br w:type="textWrapping"/>
            </w:r>
          </w:p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jc w:val="center"/>
              <w:rPr>
                <w:b w:val="on"/>
                <w:color w:val="000000"/>
                <w:sz w:val="6"/>
              </w:rPr>
            </w:pPr>
            <w:r>
              <w:rPr>
                <w:b w:val="on"/>
                <w:color w:val="E60000"/>
                <w:sz w:val="28"/>
              </w:rPr>
              <w:t xml:space="preserve">€ </w:t>
            </w:r>
            <w:r>
              <w:rPr>
                <w:b w:val="on"/>
                <w:color w:val="000000"/>
                <w:sz w:val="28"/>
              </w:rPr>
              <w:t xml:space="preserve">Mortgage and Loan Facilities</w:t>
            </w:r>
            <w:r>
              <w:rPr>
                <w:b w:val="on"/>
                <w:color w:val="E60000"/>
                <w:sz w:val="28"/>
              </w:rPr>
              <w:br w:type="textWrapping"/>
            </w:r>
            <w:r>
              <w:rPr>
                <w:b w:val="on"/>
                <w:color w:val="000000"/>
                <w:sz w:val="18"/>
              </w:rPr>
              <w:t xml:space="preserve">pre-qualified, top lenders</w:t>
              <w:br w:type="textWrapping"/>
            </w:r>
          </w:p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jc w:val="center"/>
              <w:rPr>
                <w:b w:val="on"/>
                <w:color w:val="000000"/>
                <w:sz w:val="18"/>
              </w:rPr>
            </w:pPr>
            <w:r>
              <w:rPr>
                <w:b w:val="on"/>
                <w:color w:val="E60000"/>
                <w:sz w:val="28"/>
              </w:rPr>
              <w:t xml:space="preserve">€ </w:t>
            </w:r>
            <w:r>
              <w:rPr>
                <w:b w:val="on"/>
                <w:color w:val="000000"/>
                <w:sz w:val="28"/>
              </w:rPr>
              <w:t xml:space="preserve">Your Total purchase process</w:t>
            </w:r>
            <w:r>
              <w:rPr>
                <w:b w:val="on"/>
                <w:color w:val="E60000"/>
                <w:sz w:val="28"/>
              </w:rPr>
              <w:br w:type="textWrapping"/>
            </w:r>
            <w:r>
              <w:rPr>
                <w:b w:val="on"/>
                <w:color w:val="000000"/>
                <w:sz w:val="18"/>
              </w:rPr>
              <w:t xml:space="preserve">a dedicated, fixed fee, total service from</w:t>
              <w:br w:type="textWrapping"/>
            </w:r>
            <w:r>
              <w:rPr>
                <w:b w:val="on"/>
                <w:color w:val="000000"/>
                <w:sz w:val="18"/>
              </w:rPr>
              <w:t xml:space="preserve"> initial offer through to post-completion</w:t>
            </w:r>
          </w:p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jc w:val="center"/>
              <w:rPr>
                <w:b w:val="on"/>
                <w:sz w:val="22"/>
              </w:rPr>
            </w:pPr>
            <w:r>
              <w:rPr>
                <w:sz w:val="28"/>
              </w:rPr>
              <w:t xml:space="preserve">Call us or see our website</w:t>
            </w:r>
            <w:r>
              <w:rPr>
                <w:b w:val="on"/>
                <w:sz w:val="22"/>
              </w:rPr>
              <w:br w:type="textWrapping"/>
            </w:r>
            <w:r>
              <w:rPr>
                <w:b w:val="on"/>
                <w:color w:val="E60000"/>
                <w:sz w:val="22"/>
              </w:rPr>
              <w:t xml:space="preserve">www.PioneerFrance.com</w:t>
            </w:r>
          </w:p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jc w:val="center"/>
              <w:rPr>
                <w:b w:val="on"/>
                <w:sz w:val="22"/>
              </w:rPr>
            </w:pPr>
            <w:r>
              <w:drawing>
                <wp:inline distT="0" distB="0" distL="0" distR="0">
                  <wp:extent cx="1504950" cy="542925"/>
                  <wp:docPr id="20" name="_tx_id_20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0"/>
                          <pic:cNvPicPr/>
                        </pic:nvPicPr>
                        <pic:blipFill>
                          <a:blip r:embed="rId000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jc w:val="center"/>
              <w:rPr>
                <w:b w:val="on"/>
                <w:sz w:val="22"/>
              </w:rPr>
            </w:pPr>
          </w:p>
        </w:tc>
        <w:tc>
          <w:tcPr>
            <w:tcW w:w="5386" w:type="dxa"/>
            <w:shd w:val="clear" w:fill="auto"/>
            <w:vAlign w:val="top"/>
          </w:tcPr>
          <w:p>
            <w:pPr>
              <w:pStyle w:val="Norma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00" w:after="100"/>
              <w:jc w:val="center"/>
              <w:rPr>
                <w:b w:val="on"/>
                <w:sz w:val="22"/>
              </w:rPr>
            </w:pPr>
            <w:r>
              <w:rPr>
                <w:b w:val="on"/>
                <w:sz w:val="22"/>
                <w:u w:val="single"/>
              </w:rPr>
              <w:t xml:space="preserve">PROPERTY LOCATION MAP</w:t>
            </w:r>
            <w:r>
              <w:rPr>
                <w:sz w:val="22"/>
              </w:rPr>
              <w:t xml:space="preserve"> :</w:t>
            </w:r>
          </w:p>
        </w:tc>
      </w:tr>
    </w:tbl>
    <w:p>
      <w:pPr>
        <w:pStyle w:val="Normal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100" w:after="100"/>
        <w:rPr>
          <w:b w:val="on"/>
          <w:sz w:val="22"/>
        </w:rPr>
      </w:pPr>
    </w:p>
    <w:sectPr>
      <w:headerReference w:type="default" r:id="rId00025"/>
      <w:footerReference w:type="default" r:id="rId00026"/>
      <w:pgSz w:w="11906" w:h="16838"/>
      <w:pgMar w:top="283" w:right="567" w:bottom="283" w:left="567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Calibri">
    <w:charset w:val="01"/>
    <w:family w:val="auto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rPr>
        <w:b w:val="on"/>
        <w:sz w:val="16"/>
      </w:rPr>
    </w:pPr>
    <w:r>
      <w:rPr>
        <w:rFonts w:ascii="Times New Roman" w:hAnsi="Times New Roman" w:eastAsia="Times New Roman"/>
      </w:rPr>
      <w:t xml:space="preserve">© </w:t>
    </w:r>
    <w:r>
      <w:rPr>
        <w:sz w:val="16"/>
      </w:rPr>
      <w:t xml:space="preserve">Copyright 2013 Pioneer France          Call </w:t>
    </w:r>
    <w:r>
      <w:rPr>
        <w:b w:val="on"/>
        <w:sz w:val="16"/>
      </w:rPr>
      <w:t xml:space="preserve">+33 (0)5 53 07 06 27</w:t>
    </w:r>
    <w:r>
      <w:rPr>
        <w:sz w:val="16"/>
      </w:rPr>
      <w:t xml:space="preserve">   -   Email </w:t>
    </w:r>
    <w:r>
      <w:rPr>
        <w:b w:val="on"/>
        <w:sz w:val="16"/>
      </w:rPr>
      <w:t xml:space="preserve">: </w:t>
    </w:r>
    <w:r>
      <w:rPr>
        <w:b w:val="on"/>
        <w:sz w:val="16"/>
      </w:rPr>
      <w:t xml:space="preserve">info@pioneerfrance.com    </w:t>
    </w:r>
    <w:r>
      <w:rPr>
        <w:sz w:val="16"/>
      </w:rPr>
      <w:t xml:space="preserve">-    Web :</w:t>
    </w:r>
    <w:r>
      <w:rPr>
        <w:b w:val="on"/>
        <w:sz w:val="16"/>
      </w:rPr>
      <w:t xml:space="preserve"> www.PioneerFrance.com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</w:pP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space"/>
      <w:lvlText w:val=""/>
      <w:pPr>
        <w:ind w:left="720" w:hanging="720"/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8"/>
        <w:u w:val="none"/>
        <w:shd w:val="clear" w:fill="auto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Détail">
    <w:name w:val="Détail"/>
    <w:basedOn w:val="Normal"/>
    <w:next w:val="Détail"/>
    <w:qFormat/>
    <w:pPr/>
    <w:rPr/>
  </w:style>
  <w:style w:type="paragraph" w:styleId="Type de détail">
    <w:name w:val="Type de détail"/>
    <w:basedOn w:val="Normal"/>
    <w:next w:val="Détail"/>
    <w:qFormat/>
    <w:pPr/>
    <w:rPr>
      <w:b w:val="on"/>
      <w:u w:val="single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1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25" Type="http://schemas.openxmlformats.org/officeDocument/2006/relationships/header" Target="header0001.xml"/>
	<Relationship Id="rId00026" Type="http://schemas.openxmlformats.org/officeDocument/2006/relationships/footer" Target="footer0001.xml"/>
	<Relationship Id="rId00005" Type="http://schemas.openxmlformats.org/officeDocument/2006/relationships/image" Target="media/image0001.jpg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18" Type="http://schemas.openxmlformats.org/officeDocument/2006/relationships/image" Target="media/image0014.jpg"/>
	<Relationship Id="rId00019" Type="http://schemas.openxmlformats.org/officeDocument/2006/relationships/image" Target="media/image0015.jpg"/>
	<Relationship Id="rId00020" Type="http://schemas.openxmlformats.org/officeDocument/2006/relationships/image" Target="media/image0016.jpg"/>
	<Relationship Id="rId00021" Type="http://schemas.openxmlformats.org/officeDocument/2006/relationships/image" Target="media/image0017.jpg"/>
	<Relationship Id="rId00022" Type="http://schemas.openxmlformats.org/officeDocument/2006/relationships/image" Target="media/image0018.jpg"/>
	<Relationship Id="rId00023" Type="http://schemas.openxmlformats.org/officeDocument/2006/relationships/image" Target="media/image0019.jpg"/>
	<Relationship Id="rId00024" Type="http://schemas.openxmlformats.org/officeDocument/2006/relationships/image" Target="media/image0020.jpg"/>
	<Relationship Id="rId00027" Type="http://schemas.openxmlformats.org/officeDocument/2006/relationships/numbering" Target="numbering.xml"/>
	<Relationship Id="rId00028" Type="http://schemas.openxmlformats.org/officeDocument/2006/relationships/fontTable" Target="fontTable.xml"/>
	<Relationship Id="rId00029" Type="http://schemas.openxmlformats.org/officeDocument/2006/relationships/settings" Target="settings.xml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