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GD2057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235 000 €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225 000 €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Gourdon - Ravissante maison en pierre avec grande terrasse et jardin arboré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CHAUSSÉE:</w:t>
              <w:br/>
              <w:t xml:space="preserve"> - Pièce à vivre 54 m² incluant espace cuisine ouverte, wc lave-mains</w:t>
              <w:br/>
              <w:t xml:space="preserve"> - WC avec lave-mains </w:t>
              <w:br/>
              <w:t xml:space="preserve"/>
              <w:br/>
              <w:t xml:space="preserve">1ER ÉTAGE:</w:t>
              <w:br/>
              <w:t xml:space="preserve"> - 2 Chambres 22 m² avec salle d'eau (douche italienne), 13 m²</w:t>
              <w:br/>
              <w:t xml:space="preserve"> - Salle d'eau wc de 3,35 m²</w:t>
              <w:br/>
              <w:t xml:space="preserve"> - WC </w:t>
              <w:br/>
              <w:t xml:space="preserve"/>
              <w:br/>
              <w:t xml:space="preserve">DPE:</w:t>
              <w:br/>
              <w:t xml:space="preserve"> - Consommation énergétique (en énergie primaire): 258 KWHep/m²an</w:t>
              <w:br/>
              <w:t xml:space="preserve"> - Emission de gaz à effet de serre: 8 Kgco2/m²an</w:t>
              <w:br/>
              <w:t xml:space="preserve"> - Date de réalisation DPE 18/10/2024</w:t>
              <w:br/>
              <w:t xml:space="preserve"/>
              <w:br/>
              <w:t xml:space="preserve">CHAUFFAGE:</w:t>
              <w:br/>
              <w:t xml:space="preserve"> - bois poêle granulés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Fosse septique aux normes</w:t>
              <w:br/>
              <w:t xml:space="preserve"/>
              <w:br/>
              <w:t xml:space="preserve">FENÊTRES:</w:t>
              <w:br/>
              <w:t xml:space="preserve"> - Double vitrage 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10 mns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8762828" name="Picture 1" descr="https://dpe.files.activimmo.com/elan?dpe=258&amp;ges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58&amp;ges=8"/>
                          <pic:cNvPicPr/>
                        </pic:nvPicPr>
                        <pic:blipFill>
                          <a:blip r:embed="rId13464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879258944" name="Picture 1" descr="https://dpe.files.activimmo.com/elan/ges/?ges=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8"/>
                          <pic:cNvPicPr/>
                        </pic:nvPicPr>
                        <pic:blipFill>
                          <a:blip r:embed="rId13464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659544563" name="Picture 1" descr="https://gildc.activimmo.ovh/pic/500x325/02iferg6502980p6055220mpp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2980p6055220mppkd.jpg"/>
                                <pic:cNvPicPr/>
                              </pic:nvPicPr>
                              <pic:blipFill>
                                <a:blip r:embed="rId134641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756696292" name="Picture 1" descr="https://gildc.activimmo.ovh/pic/160x100/02iferg6502980p6055215mifc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980p6055215mifcx.jpg"/>
                                <pic:cNvPicPr/>
                              </pic:nvPicPr>
                              <pic:blipFill>
                                <a:blip r:embed="rId134641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636532401" name="Picture 1" descr="https://gildc.activimmo.ovh/pic/160x100/02iferg6502980p6055200ghqw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980p6055200ghqwa.jpg"/>
                                <pic:cNvPicPr/>
                              </pic:nvPicPr>
                              <pic:blipFill>
                                <a:blip r:embed="rId134641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7332645" name="Picture 1" descr="https://gildc.activimmo.ovh/pic/160x100/02iferg6502980p6055209xfdq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980p6055209xfdqv.jpg"/>
                                <pic:cNvPicPr/>
                              </pic:nvPicPr>
                              <pic:blipFill>
                                <a:blip r:embed="rId134641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Secteur Gourdon - Sur un agréable jardin arboré avec un grand espace terrasse, cette ravissante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Maison en pierre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a été joliment restaurée - 92 m² habitables dont spacieux et lumineux espace de vie et 2 belles chambres.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La Maison.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RDC.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Pièce de vie de 54 m² incluant espace cuisine et wc avec lave-mains - accès terrasse.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Petit palier desservant 2 chambres de 22,3 m² avec salle d'eau (douche italienne) et 13 m², salle d'eau avec wc de 3,35 m² - sortie directe par escalier extérieur.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Chauffage au bois (poêle granulés de marque Jolly-Mec). Double vitrage. Fosse septique aux normes.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20786721e0de34af5" w:history="1">
                    <w:r>
                      <w:rPr>
                        <w:rStyle w:val="DefaultParagraphFontPHPDOCX"/>
                        <w:color w:val="0000FF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92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670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2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54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Très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48905852" name="26436721e0e14c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7169662" name="43476721e0e14c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90914135" name="Picture 1" descr="https://gildc.activimmo.ovh/pic/275x180/02iferg6502980p6055215mifc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980p6055215mifcx.jpg"/>
                          <pic:cNvPicPr/>
                        </pic:nvPicPr>
                        <pic:blipFill>
                          <a:blip r:embed="rId13464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62529486" name="Picture 1" descr="https://gildc.activimmo.ovh/pic/275x180/02iferg6502980p6055200ghq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980p6055200ghqwa.jpg"/>
                          <pic:cNvPicPr/>
                        </pic:nvPicPr>
                        <pic:blipFill>
                          <a:blip r:embed="rId13464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53062101" name="Picture 1" descr="https://gildc.activimmo.ovh/pic/275x180/02iferg6502980p6055209xfdq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980p6055209xfdqv.jpg"/>
                          <pic:cNvPicPr/>
                        </pic:nvPicPr>
                        <pic:blipFill>
                          <a:blip r:embed="rId13464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3480746" name="Picture 1" descr="https://gildc.activimmo.ovh/pic/275x180/02iferg6502980p6055212vdl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980p6055212vdlju.jpg"/>
                          <pic:cNvPicPr/>
                        </pic:nvPicPr>
                        <pic:blipFill>
                          <a:blip r:embed="rId13464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20051415" name="Picture 1" descr="https://gildc.activimmo.ovh/pic/275x180/02iferg6502980p6055210ppo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980p6055210ppohs.jpg"/>
                          <pic:cNvPicPr/>
                        </pic:nvPicPr>
                        <pic:blipFill>
                          <a:blip r:embed="rId13464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68151042" name="Picture 1" descr="https://gildc.activimmo.ovh/pic/275x180/02iferg6502980p6055214jiz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980p6055214jizne.jpg"/>
                          <pic:cNvPicPr/>
                        </pic:nvPicPr>
                        <pic:blipFill>
                          <a:blip r:embed="rId13464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62990325" name="Picture 1" descr="https://gildc.activimmo.ovh/pic/275x180/02iferg6502980p6055213bbg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980p6055213bbgue.jpg"/>
                          <pic:cNvPicPr/>
                        </pic:nvPicPr>
                        <pic:blipFill>
                          <a:blip r:embed="rId13464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63511457" name="Picture 1" descr="https://gildc.activimmo.ovh/pic/275x180/02iferg6502980p6055211vut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980p6055211vutkt.jpg"/>
                          <pic:cNvPicPr/>
                        </pic:nvPicPr>
                        <pic:blipFill>
                          <a:blip r:embed="rId13464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7692">
    <w:multiLevelType w:val="hybridMultilevel"/>
    <w:lvl w:ilvl="0" w:tplc="12430902">
      <w:start w:val="1"/>
      <w:numFmt w:val="decimal"/>
      <w:lvlText w:val="%1."/>
      <w:lvlJc w:val="left"/>
      <w:pPr>
        <w:ind w:left="720" w:hanging="360"/>
      </w:pPr>
    </w:lvl>
    <w:lvl w:ilvl="1" w:tplc="12430902" w:tentative="1">
      <w:start w:val="1"/>
      <w:numFmt w:val="lowerLetter"/>
      <w:lvlText w:val="%2."/>
      <w:lvlJc w:val="left"/>
      <w:pPr>
        <w:ind w:left="1440" w:hanging="360"/>
      </w:pPr>
    </w:lvl>
    <w:lvl w:ilvl="2" w:tplc="12430902" w:tentative="1">
      <w:start w:val="1"/>
      <w:numFmt w:val="lowerRoman"/>
      <w:lvlText w:val="%3."/>
      <w:lvlJc w:val="right"/>
      <w:pPr>
        <w:ind w:left="2160" w:hanging="180"/>
      </w:pPr>
    </w:lvl>
    <w:lvl w:ilvl="3" w:tplc="12430902" w:tentative="1">
      <w:start w:val="1"/>
      <w:numFmt w:val="decimal"/>
      <w:lvlText w:val="%4."/>
      <w:lvlJc w:val="left"/>
      <w:pPr>
        <w:ind w:left="2880" w:hanging="360"/>
      </w:pPr>
    </w:lvl>
    <w:lvl w:ilvl="4" w:tplc="12430902" w:tentative="1">
      <w:start w:val="1"/>
      <w:numFmt w:val="lowerLetter"/>
      <w:lvlText w:val="%5."/>
      <w:lvlJc w:val="left"/>
      <w:pPr>
        <w:ind w:left="3600" w:hanging="360"/>
      </w:pPr>
    </w:lvl>
    <w:lvl w:ilvl="5" w:tplc="12430902" w:tentative="1">
      <w:start w:val="1"/>
      <w:numFmt w:val="lowerRoman"/>
      <w:lvlText w:val="%6."/>
      <w:lvlJc w:val="right"/>
      <w:pPr>
        <w:ind w:left="4320" w:hanging="180"/>
      </w:pPr>
    </w:lvl>
    <w:lvl w:ilvl="6" w:tplc="12430902" w:tentative="1">
      <w:start w:val="1"/>
      <w:numFmt w:val="decimal"/>
      <w:lvlText w:val="%7."/>
      <w:lvlJc w:val="left"/>
      <w:pPr>
        <w:ind w:left="5040" w:hanging="360"/>
      </w:pPr>
    </w:lvl>
    <w:lvl w:ilvl="7" w:tplc="12430902" w:tentative="1">
      <w:start w:val="1"/>
      <w:numFmt w:val="lowerLetter"/>
      <w:lvlText w:val="%8."/>
      <w:lvlJc w:val="left"/>
      <w:pPr>
        <w:ind w:left="5760" w:hanging="360"/>
      </w:pPr>
    </w:lvl>
    <w:lvl w:ilvl="8" w:tplc="12430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91">
    <w:multiLevelType w:val="hybridMultilevel"/>
    <w:lvl w:ilvl="0" w:tplc="2779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17691">
    <w:abstractNumId w:val="17691"/>
  </w:num>
  <w:num w:numId="17692">
    <w:abstractNumId w:val="176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08220024" Type="http://schemas.openxmlformats.org/officeDocument/2006/relationships/comments" Target="comments.xml"/><Relationship Id="rId847999132" Type="http://schemas.microsoft.com/office/2011/relationships/commentsExtended" Target="commentsExtended.xml"/><Relationship Id="rId13464156" Type="http://schemas.openxmlformats.org/officeDocument/2006/relationships/image" Target="media/imgrId13464156.jpeg"/><Relationship Id="rId13464157" Type="http://schemas.openxmlformats.org/officeDocument/2006/relationships/image" Target="media/imgrId13464157.jpeg"/><Relationship Id="rId13464158" Type="http://schemas.openxmlformats.org/officeDocument/2006/relationships/image" Target="media/imgrId13464158.jpeg"/><Relationship Id="rId13464159" Type="http://schemas.openxmlformats.org/officeDocument/2006/relationships/image" Target="media/imgrId13464159.jpeg"/><Relationship Id="rId13464160" Type="http://schemas.openxmlformats.org/officeDocument/2006/relationships/image" Target="media/imgrId13464160.jpeg"/><Relationship Id="rId13464161" Type="http://schemas.openxmlformats.org/officeDocument/2006/relationships/image" Target="media/imgrId13464161.jpeg"/><Relationship Id="rId20786721e0de34af5" Type="http://schemas.openxmlformats.org/officeDocument/2006/relationships/hyperlink" Target="file:///C:/ProgramData/activimmo/" TargetMode="External"/><Relationship Id="rId13464162" Type="http://schemas.openxmlformats.org/officeDocument/2006/relationships/image" Target="media/imgrId13464162.jpeg"/><Relationship Id="rId13464163" Type="http://schemas.openxmlformats.org/officeDocument/2006/relationships/image" Target="media/imgrId13464163.jpeg"/><Relationship Id="rId13464164" Type="http://schemas.openxmlformats.org/officeDocument/2006/relationships/image" Target="media/imgrId13464164.jpeg"/><Relationship Id="rId13464165" Type="http://schemas.openxmlformats.org/officeDocument/2006/relationships/image" Target="media/imgrId13464165.jpeg"/><Relationship Id="rId13464166" Type="http://schemas.openxmlformats.org/officeDocument/2006/relationships/image" Target="media/imgrId13464166.jpeg"/><Relationship Id="rId13464167" Type="http://schemas.openxmlformats.org/officeDocument/2006/relationships/image" Target="media/imgrId13464167.jpeg"/><Relationship Id="rId13464168" Type="http://schemas.openxmlformats.org/officeDocument/2006/relationships/image" Target="media/imgrId13464168.jpeg"/><Relationship Id="rId13464169" Type="http://schemas.openxmlformats.org/officeDocument/2006/relationships/image" Target="media/imgrId1346416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