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10"/>
          <w:u w:val="single"/>
          <w:lang w:val="fr-FR"/>
        </w:rPr>
      </w:pPr>
      <w:r>
        <w:rPr>
          <w:rFonts w:ascii="Century Gothic" w:hAnsi="Century Gothic" w:eastAsia="Century Gothic"/>
          <w:b/>
          <w:sz w:val="10"/>
          <w:u w:val="single"/>
          <w:lang w:val="fr-FR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00"/>
        <w:gridCol w:w="4348"/>
      </w:tblGrid>
      <w:tr>
        <w:trPr>
          <w:trHeight w:val="2239"/>
        </w:trPr>
        <w:tc>
          <w:tcPr>
            <w:shd w:val="clear" w:color="auto" w:fill="auto"/>
            <w:tcW w:w="6200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62215" cy="1649772"/>
                      <wp:effectExtent l="0" t="0" r="0" b="0"/>
                      <wp:docPr id="1" name="Picture 1" descr="https://gildc.activimmo.ovh/mesimages/logo113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mesimages/logo113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062215" cy="16497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62.4pt;height:129.9pt;mso-wrap-distance-left:0.0pt;mso-wrap-distance-top:0.0pt;mso-wrap-distance-right:0.0pt;mso-wrap-distance-bottom:0.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348" w:type="dxa"/>
            <w:vAlign w:val="center"/>
            <w:textDirection w:val="lrTb"/>
            <w:noWrap w:val="false"/>
          </w:tcPr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0"/>
                <w:shd w:val="clear" w:color="auto" w:fill="ffffff"/>
                <w:lang w:val="fr-FR"/>
              </w:rPr>
              <w:t xml:space="preserve">PLEIN SUD l'agence Immo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2 place Doussot SOUILLAC</w:t>
            </w:r>
            <w:r/>
          </w:p>
          <w:p>
            <w:pPr>
              <w:pStyle w:val="708"/>
              <w:jc w:val="center"/>
              <w:rPr>
                <w:rFonts w:ascii="Century Gothic" w:hAnsi="Century Gothic" w:eastAsia="Century Gothic"/>
                <w:sz w:val="28"/>
                <w:shd w:val="clear" w:color="auto" w:fill="ffffff"/>
                <w:lang w:val="fr-FR"/>
              </w:rPr>
            </w:pPr>
            <w:r>
              <w:rPr>
                <w:rFonts w:ascii="Century Gothic" w:hAnsi="Century Gothic" w:eastAsia="Century Gothic"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2"/>
          <w:u w:val="single"/>
          <w:lang w:val="fr-FR"/>
        </w:rPr>
      </w:pPr>
      <w:r>
        <w:rPr>
          <w:rFonts w:ascii="Century Gothic" w:hAnsi="Century Gothic" w:eastAsia="Century Gothic"/>
          <w:b/>
          <w:sz w:val="22"/>
          <w:u w:val="single"/>
          <w:lang w:val="fr-FR"/>
        </w:rPr>
      </w:r>
      <w:r/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>
        <w:trPr>
          <w:trHeight w:val="510"/>
        </w:trPr>
        <w:tc>
          <w:tcPr>
            <w:shd w:val="clear" w:color="auto" w:fill="1f3864" w:themeFill="accent1" w:themeFillShade="80"/>
            <w:tcW w:w="1071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sz w:val="28"/>
                <w:u w:val="single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32"/>
                <w:lang w:val="fr-FR"/>
              </w:rPr>
              <w:t xml:space="preserve">Bon de visite n°: 25453</w:t>
            </w:r>
            <w:r/>
          </w:p>
        </w:tc>
      </w:tr>
    </w:tbl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sz w:val="24"/>
          <w:u w:val="single"/>
          <w:lang w:val="fr-FR"/>
        </w:rPr>
      </w:pPr>
      <w:r>
        <w:rPr>
          <w:rFonts w:ascii="Century Gothic" w:hAnsi="Century Gothic" w:eastAsia="Century Gothic"/>
          <w:b/>
          <w:sz w:val="24"/>
          <w:u w:val="single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Monsieur David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Raufer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,  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,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USA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b/>
          <w:color w:val="000000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T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é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l : +12158737550 - Email : davidraufer@gmail.com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conséquence, ils s'engagent expressément à ne communiqu</w:t>
      </w: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>
        <w:rPr>
          <w:rFonts w:ascii="Century Gothic" w:hAnsi="Century Gothic" w:eastAsia="Century Gothic"/>
          <w:color w:val="000000"/>
          <w:sz w:val="22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8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  <w:t xml:space="preserve">Fait en deux exemplaires, dont un remis aux visiteurs qui le reconnaissent et en donnent décharge à l'accompagnateur qui accepte et signe.</w:t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color w:val="000000"/>
          <w:sz w:val="22"/>
          <w:lang w:val="fr-FR"/>
        </w:rPr>
      </w:pPr>
      <w:r>
        <w:rPr>
          <w:rFonts w:ascii="Century Gothic" w:hAnsi="Century Gothic" w:eastAsia="Century Gothic"/>
          <w:color w:val="000000"/>
          <w:sz w:val="22"/>
          <w:lang w:val="fr-FR"/>
        </w:rPr>
      </w:r>
      <w:r/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>
        <w:trPr/>
        <w:tc>
          <w:tcPr>
            <w:shd w:val="clear" w:color="auto" w:fill="1f3864" w:themeFill="accent1" w:themeFillShade="80"/>
            <w:tcW w:w="10698" w:type="dxa"/>
            <w:textDirection w:val="lrTb"/>
            <w:noWrap w:val="false"/>
          </w:tcPr>
          <w:p>
            <w:pPr>
              <w:ind w:left="0"/>
              <w:jc w:val="center"/>
              <w:spacing w:before="57" w:after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Description des biens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ffffff"/>
                <w:sz w:val="28"/>
                <w:lang w:val="fr-FR"/>
              </w:rPr>
              <w:t xml:space="preserve">visités :</w:t>
            </w:r>
            <w:r/>
          </w:p>
        </w:tc>
      </w:tr>
    </w:tbl>
    <w:p>
      <w:pPr>
        <w:pStyle w:val="709"/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>
        <w:trPr/>
        <w:tc>
          <w:tcPr>
            <w:gridSpan w:val="2"/>
            <w:shd w:val="clear" w:color="auto" w:fill="d2d2d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10668" w:type="dxa"/>
            <w:textDirection w:val="lrTb"/>
            <w:noWrap w:val="false"/>
          </w:tcPr>
          <w:p>
            <w:pPr>
              <w:ind w:left="113" w:right="113"/>
              <w:jc w:val="center"/>
              <w:spacing w:before="57" w:after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</w:pPr>
            <w:r>
              <w:rPr>
                <w:rFonts w:ascii="Century Gothic" w:hAnsi="Century Gothic" w:eastAsia="Century Gothic"/>
                <w:b/>
                <w:sz w:val="28"/>
                <w:lang w:val="fr-FR"/>
              </w:rPr>
              <w:t xml:space="preserve">Maison Ancienne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–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R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é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f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.</w:t>
            </w:r>
            <w:r>
              <w:rPr>
                <w:rFonts w:ascii="Century Gothic" w:hAnsi="Century Gothic" w:eastAsia="Century Gothic"/>
                <w:b/>
                <w:color w:val="000000"/>
                <w:sz w:val="28"/>
                <w:lang w:val="fr-FR"/>
              </w:rPr>
              <w:t xml:space="preserve"> : GD2039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954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Prix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155150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habitable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75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  <w:t xml:space="preserve">Superficie terrain : </w:t>
            </w: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1,417 m²</w:t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  <w:t xml:space="preserve">EXCLUSIVITE - Secteur Sarlat - Charmante Propriété en pierre à rénover avec jardins en terrasses</w:t>
            </w:r>
            <w:r/>
          </w:p>
        </w:tc>
        <w:tc>
          <w:tcPr>
            <w:shd w:val="clear" w:color="auto" w:fill="auto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40" w:type="dxa"/>
            </w:tcMar>
            <w:tcW w:w="4714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alibri" w:hAnsi="Calibri" w:eastAsia="Calibri"/>
                <w:sz w:val="22"/>
                <w:lang w:val="fr-FR"/>
              </w:rPr>
            </w:pPr>
            <w:r>
              <w:rPr>
                <w:rFonts w:ascii="Calibri" w:hAnsi="Calibri" w:eastAsia="Calibri"/>
                <w:sz w:val="22"/>
                <w:lang w:val="fr-FR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67000" cy="1666875"/>
                      <wp:effectExtent l="0" t="0" r="0" b="0"/>
                      <wp:docPr id="2" name="Picture 1" descr="https://gildc.activimmo.ovh/pic/280x175/02iferg6502606p6050142gerk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80x175/02iferg6502606p6050142gerkn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7000" cy="1666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10.0pt;height:131.2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sz w:val="22"/>
                <w:lang w:val="fr-FR"/>
              </w:rPr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6"/>
                <w:szCs w:val="6"/>
                <w:lang w:val="fr-FR"/>
              </w:rPr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Fait à SOUILLAC, le </w:t>
      </w:r>
      <w:r>
        <w:rPr>
          <w:rFonts w:ascii="Century Gothic" w:hAnsi="Century Gothic" w:eastAsia="Century Gothic"/>
          <w:b/>
          <w:color w:val="000000"/>
          <w:sz w:val="22"/>
          <w:lang w:val="fr-FR"/>
        </w:rPr>
        <w:t xml:space="preserve">mercredi 17 juillet 2024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22"/>
          <w:lang w:val="fr-FR"/>
        </w:rPr>
      </w:pPr>
      <w:r>
        <w:rPr>
          <w:rFonts w:ascii="Century Gothic" w:hAnsi="Century Gothic" w:eastAsia="Century Gothic"/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000000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>
        <w:trPr/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 de l’accompagnateur,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  <w:tc>
          <w:tcPr>
            <w:shd w:val="clear" w:color="auto" w:fill="1f3864" w:themeFill="accent1" w:themeFillShade="8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0" w:type="dxa"/>
            <w:textDirection w:val="lrTb"/>
            <w:noWrap w:val="false"/>
          </w:tcPr>
          <w:p>
            <w:pPr>
              <w:ind w:left="0"/>
              <w:jc w:val="center"/>
              <w:spacing w:before="57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précédées de la mention </w:t>
            </w:r>
            <w:r/>
          </w:p>
          <w:p>
            <w:pPr>
              <w:ind w:left="113" w:right="113"/>
              <w:jc w:val="center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b/>
                <w:color w:val="ffffff"/>
                <w:sz w:val="24"/>
                <w:lang w:val="fr-FR"/>
              </w:rPr>
              <w:t xml:space="preserve">"Lu et Approuvé"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Mar>
              <w:right w:w="30" w:type="dxa"/>
            </w:tcMar>
            <w:tcW w:w="5388" w:type="dxa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Thierry Deviers</w:t>
            </w:r>
            <w:r/>
          </w:p>
          <w:p>
            <w:pPr>
              <w:ind w:left="0" w:right="113"/>
              <w:spacing w:before="57" w:after="57"/>
              <w:tabs>
                <w:tab w:val="right" w:pos="843" w:leader="none"/>
                <w:tab w:val="left" w:pos="1080" w:leader="none"/>
                <w:tab w:val="left" w:pos="1758" w:leader="none"/>
                <w:tab w:val="left" w:pos="3515" w:leader="none"/>
                <w:tab w:val="left" w:pos="5897" w:leader="none"/>
                <w:tab w:val="left" w:pos="8675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</w:tabs>
              <w:rPr>
                <w:rFonts w:ascii="Century Gothic" w:hAnsi="Century Gothic" w:eastAsia="Century Gothic"/>
                <w:b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250" w:type="dxa"/>
            <w:textDirection w:val="lrTb"/>
            <w:noWrap w:val="false"/>
          </w:tcPr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r>
            <w:r/>
          </w:p>
          <w:p>
            <w:pPr>
              <w:ind w:left="113" w:right="113"/>
              <w:spacing w:before="57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rFonts w:ascii="Century Gothic" w:hAnsi="Century Gothic" w:eastAsia="Century Gothic"/>
                <w:color w:val="000000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  <w:t xml:space="preserve">Mr David Raufer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Century Gothic" w:hAnsi="Century Gothic" w:eastAsia="Century Gothic"/>
          <w:sz w:val="12"/>
          <w:lang w:val="fr-FR"/>
        </w:rPr>
      </w:pPr>
      <w:r>
        <w:rPr>
          <w:rFonts w:ascii="Century Gothic" w:hAnsi="Century Gothic" w:eastAsia="Century Gothic"/>
          <w:sz w:val="1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567" w:left="567" w:header="283" w:footer="283" w:gutter="0"/>
      <w:pgBorders w:display="allPages" w:offsetFrom="page" w:zOrder="front">
        <w:top w:color="auto" w:space="23" w:sz="6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rFonts w:ascii="Century Gothic" w:hAnsi="Century Gothic" w:eastAsia="Century Gothic"/>
        <w:sz w:val="20"/>
      </w:rPr>
    </w:pPr>
    <w:r>
      <w:rPr>
        <w:rFonts w:ascii="Century Gothic" w:hAnsi="Century Gothic" w:eastAsia="Century Gothic"/>
        <w:b/>
        <w:sz w:val="20"/>
      </w:rPr>
      <w:t xml:space="preserve">PLEIN SUD l'agence Immo</w:t>
    </w:r>
    <w:r>
      <w:rPr>
        <w:rFonts w:ascii="Century Gothic" w:hAnsi="Century Gothic" w:eastAsia="Century Gothic"/>
        <w:sz w:val="20"/>
      </w:rPr>
      <w:t xml:space="preserve"> - SOUILLAC - 0624222621 - contact@pleinsudimmo.fr - </w:t>
    </w:r>
    <w:r>
      <w:rPr>
        <w:rFonts w:ascii="Century Gothic" w:hAnsi="Century Gothic" w:eastAsia="Century Gothic"/>
        <w:sz w:val="20"/>
      </w:rPr>
      <w:t xml:space="preserve">https://www.pleinsudimmo.fr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1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5"/>
    <w:link w:val="714"/>
    <w:uiPriority w:val="99"/>
  </w:style>
  <w:style w:type="character" w:styleId="44">
    <w:name w:val="Footer Char"/>
    <w:basedOn w:val="705"/>
    <w:link w:val="716"/>
    <w:uiPriority w:val="99"/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7">
    <w:name w:val="Table Grid"/>
    <w:basedOn w:val="7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4"/>
    <w:next w:val="7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4"/>
    <w:next w:val="7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4"/>
    <w:next w:val="7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4"/>
    <w:next w:val="7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4"/>
    <w:next w:val="7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4"/>
    <w:next w:val="7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4"/>
    <w:next w:val="7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4"/>
    <w:next w:val="7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09" w:customStyle="1">
    <w:name w:val="historique"/>
    <w:basedOn w:val="704"/>
    <w:qFormat/>
    <w:rPr>
      <w:sz w:val="16"/>
    </w:rPr>
  </w:style>
  <w:style w:type="paragraph" w:styleId="710" w:customStyle="1">
    <w:name w:val="Titre1"/>
    <w:basedOn w:val="708"/>
    <w:qFormat/>
    <w:rPr>
      <w:b/>
      <w:sz w:val="28"/>
    </w:rPr>
  </w:style>
  <w:style w:type="paragraph" w:styleId="711" w:customStyle="1">
    <w:name w:val="Détail"/>
    <w:basedOn w:val="708"/>
    <w:qFormat/>
    <w:pPr>
      <w:numPr>
        <w:numId w:val="1"/>
      </w:numPr>
    </w:pPr>
  </w:style>
  <w:style w:type="paragraph" w:styleId="712" w:customStyle="1">
    <w:name w:val="Type de détail"/>
    <w:basedOn w:val="711"/>
    <w:qFormat/>
    <w:pPr>
      <w:numPr>
        <w:numId w:val="2"/>
      </w:numPr>
    </w:pPr>
    <w:rPr>
      <w:b/>
      <w:sz w:val="28"/>
    </w:rPr>
  </w:style>
  <w:style w:type="paragraph" w:styleId="713" w:customStyle="1">
    <w:name w:val="Alinéa"/>
    <w:basedOn w:val="708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14">
    <w:name w:val="Header"/>
    <w:basedOn w:val="704"/>
    <w:link w:val="715"/>
    <w:pPr>
      <w:tabs>
        <w:tab w:val="center" w:pos="4703" w:leader="none"/>
        <w:tab w:val="right" w:pos="9406" w:leader="none"/>
      </w:tabs>
    </w:pPr>
  </w:style>
  <w:style w:type="character" w:styleId="715" w:customStyle="1">
    <w:name w:val="En-tête Car"/>
    <w:basedOn w:val="705"/>
    <w:link w:val="714"/>
    <w:rPr>
      <w:rFonts w:hAnsi="Arial" w:eastAsia="Arial"/>
      <w:sz w:val="20"/>
    </w:rPr>
  </w:style>
  <w:style w:type="paragraph" w:styleId="716">
    <w:name w:val="Footer"/>
    <w:basedOn w:val="704"/>
    <w:link w:val="717"/>
    <w:pPr>
      <w:tabs>
        <w:tab w:val="center" w:pos="4703" w:leader="none"/>
        <w:tab w:val="right" w:pos="9406" w:leader="none"/>
      </w:tabs>
    </w:pPr>
  </w:style>
  <w:style w:type="character" w:styleId="717" w:customStyle="1">
    <w:name w:val="Pied de page Car"/>
    <w:basedOn w:val="705"/>
    <w:link w:val="716"/>
    <w:rPr>
      <w:rFonts w:hAnsi="Arial" w:eastAsia="Arial"/>
      <w:sz w:val="20"/>
    </w:rPr>
  </w:style>
  <w:style w:type="character" w:styleId="718">
    <w:name w:val="Default Paragraph Font PHPDOCX"/>
    <w:uiPriority w:val="1"/>
    <w:semiHidden/>
    <w:unhideWhenUsed/>
  </w:style>
  <w:style w:type="paragraph" w:styleId="719">
    <w:name w:val="List Paragraph PHPDOCX"/>
    <w:basedOn w:val="704"/>
    <w:uiPriority w:val="34"/>
    <w:qFormat/>
    <w:pPr>
      <w:contextualSpacing/>
      <w:ind w:left="720"/>
    </w:pPr>
  </w:style>
  <w:style w:type="paragraph" w:styleId="720">
    <w:name w:val="Title PHPDOCX"/>
    <w:basedOn w:val="704"/>
    <w:next w:val="704"/>
    <w:link w:val="721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1" w:customStyle="1">
    <w:name w:val="Title Car PHPDOCX"/>
    <w:basedOn w:val="718"/>
    <w:link w:val="72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2">
    <w:name w:val="Subtitle PHPDOCX"/>
    <w:basedOn w:val="704"/>
    <w:next w:val="704"/>
    <w:link w:val="723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23" w:customStyle="1">
    <w:name w:val="Subtitle Car PHPDOCX"/>
    <w:basedOn w:val="718"/>
    <w:link w:val="72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24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26">
    <w:name w:val="annotation reference PHPDOCX"/>
    <w:basedOn w:val="718"/>
    <w:uiPriority w:val="99"/>
    <w:semiHidden/>
    <w:unhideWhenUsed/>
    <w:rPr>
      <w:sz w:val="16"/>
      <w:szCs w:val="16"/>
    </w:rPr>
  </w:style>
  <w:style w:type="paragraph" w:styleId="727">
    <w:name w:val="annotation text PHPDOCX"/>
    <w:basedOn w:val="704"/>
    <w:link w:val="7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8" w:customStyle="1">
    <w:name w:val="Comment Text Char PHPDOCX"/>
    <w:basedOn w:val="718"/>
    <w:link w:val="727"/>
    <w:uiPriority w:val="99"/>
    <w:semiHidden/>
    <w:rPr>
      <w:sz w:val="20"/>
      <w:szCs w:val="20"/>
    </w:rPr>
  </w:style>
  <w:style w:type="paragraph" w:styleId="729">
    <w:name w:val="annotation subject PHPDOCX"/>
    <w:basedOn w:val="727"/>
    <w:next w:val="727"/>
    <w:link w:val="730"/>
    <w:uiPriority w:val="99"/>
    <w:semiHidden/>
    <w:unhideWhenUsed/>
    <w:rPr>
      <w:b/>
      <w:bCs/>
    </w:rPr>
  </w:style>
  <w:style w:type="character" w:styleId="730" w:customStyle="1">
    <w:name w:val="Comment Subject Char PHPDOCX"/>
    <w:basedOn w:val="728"/>
    <w:link w:val="729"/>
    <w:uiPriority w:val="99"/>
    <w:semiHidden/>
    <w:rPr>
      <w:b/>
      <w:bCs/>
      <w:sz w:val="20"/>
      <w:szCs w:val="20"/>
    </w:rPr>
  </w:style>
  <w:style w:type="paragraph" w:styleId="731">
    <w:name w:val="Balloon Text PHPDOCX"/>
    <w:basedOn w:val="704"/>
    <w:link w:val="7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32" w:customStyle="1">
    <w:name w:val="Balloon Text Char PHPDOCX"/>
    <w:basedOn w:val="718"/>
    <w:link w:val="731"/>
    <w:uiPriority w:val="99"/>
    <w:semiHidden/>
    <w:rPr>
      <w:rFonts w:ascii="Tahoma" w:hAnsi="Tahoma" w:cs="Tahoma"/>
      <w:sz w:val="16"/>
      <w:szCs w:val="16"/>
    </w:rPr>
  </w:style>
  <w:style w:type="paragraph" w:styleId="733">
    <w:name w:val="footnote Text PHPDOCX"/>
    <w:basedOn w:val="704"/>
    <w:link w:val="73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4" w:customStyle="1">
    <w:name w:val="footnote Text Car PHPDOCX"/>
    <w:basedOn w:val="718"/>
    <w:link w:val="733"/>
    <w:uiPriority w:val="99"/>
    <w:semiHidden/>
    <w:rPr>
      <w:sz w:val="20"/>
      <w:szCs w:val="20"/>
    </w:rPr>
  </w:style>
  <w:style w:type="character" w:styleId="735">
    <w:name w:val="footnote Reference PHPDOCX"/>
    <w:basedOn w:val="718"/>
    <w:uiPriority w:val="99"/>
    <w:semiHidden/>
    <w:unhideWhenUsed/>
    <w:rPr>
      <w:vertAlign w:val="superscript"/>
    </w:rPr>
  </w:style>
  <w:style w:type="paragraph" w:styleId="736">
    <w:name w:val="endnote Text PHPDOCX"/>
    <w:basedOn w:val="704"/>
    <w:link w:val="73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37" w:customStyle="1">
    <w:name w:val="endnote Text Car PHPDOCX"/>
    <w:basedOn w:val="718"/>
    <w:link w:val="736"/>
    <w:uiPriority w:val="99"/>
    <w:semiHidden/>
    <w:rPr>
      <w:sz w:val="20"/>
      <w:szCs w:val="20"/>
    </w:rPr>
  </w:style>
  <w:style w:type="character" w:styleId="738">
    <w:name w:val="endnote Reference PHPDOCX"/>
    <w:basedOn w:val="71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jpg"/><Relationship Id="rId17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devieth</cp:lastModifiedBy>
  <cp:revision>19</cp:revision>
  <dcterms:created xsi:type="dcterms:W3CDTF">2023-04-17T08:32:00Z</dcterms:created>
  <dcterms:modified xsi:type="dcterms:W3CDTF">2024-07-17T05:49:47Z</dcterms:modified>
</cp:coreProperties>
</file>