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88"/>
        <w:gridCol w:w="7755"/>
      </w:tblGrid>
      <w:tr>
        <w:tc>
          <w:tcPr>
            <w:tcW w:w="2988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32"/>
              </w:rPr>
              <w:t xml:space="preserve"> GD2012</w:t>
            </w:r>
          </w:p>
        </w:tc>
        <w:tc>
          <w:tcPr>
            <w:tcW w:w="775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32"/>
              </w:rPr>
            </w:pPr>
            <w:r>
              <w:rPr>
                <w:b w:val="on"/>
                <w:color w:val="400080"/>
                <w:sz w:val="28"/>
              </w:rPr>
              <w:t xml:space="preserve">315 000 €</w:t>
            </w:r>
            <w:r>
              <w:rPr>
                <w:b w:val="on"/>
                <w:color w:val="400080"/>
                <w:sz w:val="32"/>
              </w:rPr>
              <w:t xml:space="preserve"> H.A.I.</w:t>
            </w:r>
          </w:p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16"/>
              </w:rPr>
              <w:t xml:space="preserve">Honoraires d'Agence Inclus à la charge de l'acquéreur : 5,00% 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300 000 €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  <w:u w:val="single"/>
              </w:rPr>
              <w:t xml:space="preserve">Secteur GOURDON - Ravissante Maison en pierre avec grange et piscine sur près d'1ha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Campagne non isolée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chambre de 15 m² (ancien four à pains)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15,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1,4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11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30 m² avec cheminée (poêle Godin)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wc de 5,75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couverte 11 m² et 15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13,4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Mezzanine 9 m² avec partie nuit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 de 4,8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Grange en pierre de 36 m² au sol - bucher attenant de 8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327,00 KWHep/m²an 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10,00 Kgco2/m²an B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16/01/2024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+ bois poêle Godin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10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 grange en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campagne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11 x 5 au sel avec plages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Type de détail"/>
            </w:pPr>
            <w: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Vue sur jardin                 </w:t>
            </w:r>
            <w:r>
              <w:drawing>
                <wp:inline distT="0" distB="0" distL="0" distR="0">
                  <wp:extent cx="647065" cy="89598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549275" cy="9163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429125" cy="300037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3000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89979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10001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99441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94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Secteur Gourdon - Au calme en situation dominante, sur près d'1ha en partie boisés avec piscine, cette ravissante Maison en pierre offre 105 m² habitables dont beau séjour avec cheminée, chambre de plain-pied et étage aménagé. Une grange en pierre complète l'ensemble. 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La Maison. RDJ. Cave et buanderie, pièce/chambre adans ancien four à pains de 15 m². RDC. 2 terrasses de 11 m² (couverte) et 15 m², Entrée sur séjour de 30 m² avec cheminée (poêle Godin), cuisine de 11 m², couloir de 1,4 m², chambre de 15,18 m², salle de bains wc de 5,75 m². Etage. Mezzanine de 9 m² avec partie nuit, chambre de 13,4 m², salle d'eau wc de 4,8 m². 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Chauffage électrique et bois (poêle Godin). Double vitrage. Fosse septique. 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Grange en pierre de 36 m² au sol avec bûcher attenant. </w:t>
                  </w:r>
                </w:p>
                <w:p>
                  <w:pPr>
                    <w:pStyle w:val="[Normal]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Piscine de 11 x 5 au sel avec plages.  </w:t>
                  </w:r>
                </w:p>
                <w:p>
                  <w:pPr>
                    <w:pStyle w:val="[Normal]"/>
                  </w:pPr>
                  <w:r>
                    <w:rPr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105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9 568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3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30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040"/>
              <w:gridCol w:w="4692"/>
            </w:tblGrid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</w:t>
                  </w: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Pierre</w:t>
                  </w:r>
                  <w:r>
                    <w:rPr>
                      <w:b w:val="on"/>
                    </w:rPr>
                    <w:t xml:space="preserve"> 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911 €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Bois</w:t>
                  </w:r>
                </w:p>
              </w:tc>
            </w:tr>
          </w:tbl>
          <w:p/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93"/>
        <w:gridCol w:w="2490"/>
        <w:gridCol w:w="2775"/>
      </w:tblGrid>
      <w:tr>
        <w:tc>
          <w:tcPr>
            <w:tcW w:w="5493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49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72390</wp:posOffset>
                  </wp:positionV>
                  <wp:extent cx="1169035" cy="1146810"/>
                  <wp:wrapSquare wrapText="bothSides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49805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999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86025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1427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1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9997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9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1"/>
      <w:footerReference w:type="default" r:id="rId0002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1" Type="http://schemas.openxmlformats.org/officeDocument/2006/relationships/header" Target="header0001.xml"/>
	<Relationship Id="rId0002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20" Type="http://schemas.openxmlformats.org/officeDocument/2006/relationships/image" Target="media/image001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3" Type="http://schemas.openxmlformats.org/officeDocument/2006/relationships/numbering" Target="numbering.xml"/>
	<Relationship Id="rId00024" Type="http://schemas.openxmlformats.org/officeDocument/2006/relationships/fontTable" Target="fontTable.xml"/>
	<Relationship Id="rId0002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