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1 555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DEVAL DENIS demeurant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16 rue Emeric de Malemort à 19360 MALEMORT-SUR-CORREZE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DEVAL PATRICK demeurant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Peyrelevade à 46600 CRESSENSAC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Campanole   46350</w:t>
      </w:r>
      <w:r>
        <w:rPr>
          <w:rFonts w:ascii="Times New Roman" w:hAnsi="Times New Roman" w:eastAsia="Times New Roman"/>
          <w:sz w:val="22"/>
        </w:rPr>
        <w:t xml:space="preserve"> </w:t>
      </w:r>
      <w:r>
        <w:rPr>
          <w:rFonts w:ascii="Times New Roman" w:hAnsi="Times New Roman" w:eastAsia="Times New Roman"/>
          <w:b w:val="on"/>
          <w:sz w:val="28"/>
        </w:rPr>
        <w:t xml:space="preserve">PAYRAC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H176 H177 H178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SOIXANTE-DEUX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€ 162 000 €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8 000 €    TTC soit 4,94%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xxxxxxxxxxxxxxxxxxxx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170 000 €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28 juin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sz w:val="18"/>
        </w:rPr>
      </w:pPr>
      <w:r>
        <w:rPr>
          <w:sz w:val="18"/>
        </w:rPr>
        <w:t xml:space="preserve">Monsieur DEVAL DENIS demeurant 16 rue Emeric de Malemort à 19360 MALEMORT-SUR-CORREZE</w:t>
      </w:r>
    </w:p>
    <w:p>
      <w:pPr>
        <w:pStyle w:val="[Normal]"/>
        <w:rPr>
          <w:sz w:val="18"/>
        </w:rPr>
      </w:pPr>
      <w:r>
        <w:rPr>
          <w:sz w:val="18"/>
        </w:rPr>
        <w:t xml:space="preserve">Monsieur DEVAL PATRICK demeurant Peyrelevade à 46600 CRESSENSAC</w:t>
      </w:r>
    </w:p>
    <w:p>
      <w:pPr>
        <w:pStyle w:val="[Normal]"/>
        <w:rPr>
          <w:sz w:val="18"/>
        </w:rPr>
      </w:pPr>
    </w:p>
    <w:p>
      <w:pPr>
        <w:pStyle w:val="[Normal]"/>
        <w:rPr>
          <w:sz w:val="18"/>
        </w:rPr>
      </w:pP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4,94% TTC soit 8 000 €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28 juin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