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sz w:val="18"/>
        </w:rPr>
        <w:t xml:space="preserve">1/7</w:t>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677"/>
        <w:gridCol w:w="3930"/>
        <w:gridCol w:w="2520"/>
      </w:tblGrid>
      <w:tr>
        <w:trPr/>
        <w:tc>
          <w:tcPr>
            <w:shd w:val="clear" w:color="auto" w:fill="auto"/>
            <w:tcW w:w="2677" w:type="dxa"/>
            <w:vAlign w:val="top"/>
            <w:textDirection w:val="lrTb"/>
            <w:noWrap w:val="false"/>
          </w:tcPr>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mc:AlternateContent>
                <mc:Choice Requires="wpg">
                  <w:drawing>
                    <wp:inline xmlns:wp="http://schemas.openxmlformats.org/drawingml/2006/wordprocessingDrawing" distT="0" distB="0" distL="0" distR="0">
                      <wp:extent cx="1504950" cy="120967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9"/>
                              <a:stretch/>
                            </pic:blipFill>
                            <pic:spPr bwMode="auto">
                              <a:xfrm>
                                <a:off x="0" y="0"/>
                                <a:ext cx="1504950" cy="12096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8.5pt;height:95.2pt;mso-wrap-distance-left:0.0pt;mso-wrap-distance-top:0.0pt;mso-wrap-distance-right:0.0pt;mso-wrap-distance-bottom:0.0pt;" stroked="false">
                      <v:path textboxrect="0,0,0,0"/>
                      <v:imagedata r:id="rId9" o:title=""/>
                    </v:shape>
                  </w:pict>
                </mc:Fallback>
              </mc:AlternateContent>
            </w:r>
            <w:r/>
          </w:p>
        </w:tc>
        <w:tc>
          <w:tcPr>
            <w:shd w:val="clear" w:color="auto" w:fill="auto"/>
            <w:tcW w:w="3930" w:type="dxa"/>
            <w:vAlign w:val="top"/>
            <w:textDirection w:val="lrTb"/>
            <w:noWrap w:val="false"/>
          </w:tcPr>
          <w:p>
            <w:pPr>
              <w:pStyle w:val="601"/>
              <w:jc w:val="center"/>
              <w:rPr>
                <w:rFonts w:ascii="Impact" w:hAnsi="Impact" w:eastAsia="Impact"/>
                <w:color w:val="000000"/>
                <w:sz w:val="48"/>
              </w:rPr>
            </w:pPr>
            <w:r>
              <w:rPr>
                <w:rFonts w:ascii="Impact" w:hAnsi="Impact" w:eastAsia="Impact"/>
                <w:color w:val="000000"/>
                <w:sz w:val="48"/>
              </w:rPr>
              <w:t xml:space="preserve">PLEIN SUD</w:t>
            </w:r>
            <w:r/>
          </w:p>
          <w:p>
            <w:pPr>
              <w:pStyle w:val="601"/>
              <w:jc w:val="center"/>
              <w:rPr>
                <w:color w:val="000000"/>
                <w:sz w:val="34"/>
              </w:rPr>
            </w:pPr>
            <w:r>
              <w:rPr>
                <w:color w:val="000000"/>
                <w:sz w:val="32"/>
              </w:rPr>
              <w:t xml:space="preserve">l'agence immo</w:t>
            </w:r>
            <w:r/>
          </w:p>
          <w:p>
            <w:pPr>
              <w:pStyle w:val="601"/>
              <w:jc w:val="center"/>
              <w:rPr>
                <w:rFonts w:ascii="Impact" w:hAnsi="Impact" w:eastAsia="Impact"/>
                <w:color w:val="000000"/>
                <w:sz w:val="18"/>
              </w:rPr>
            </w:pPr>
            <w:r>
              <w:rPr>
                <w:rFonts w:ascii="Impact" w:hAnsi="Impact" w:eastAsia="Impact"/>
                <w:color w:val="000000"/>
                <w:sz w:val="18"/>
              </w:rPr>
              <w:t xml:space="preserve">2 place Doussot  - 46200 SOUILLAC </w:t>
            </w:r>
            <w:r/>
          </w:p>
          <w:p>
            <w:pPr>
              <w:pStyle w:val="601"/>
              <w:jc w:val="center"/>
              <w:rPr>
                <w:rFonts w:ascii="Impact" w:hAnsi="Impact" w:eastAsia="Impact"/>
                <w:color w:val="000000"/>
                <w:sz w:val="20"/>
              </w:rPr>
            </w:pPr>
            <w:r>
              <w:rPr>
                <w:rFonts w:ascii="Impact" w:hAnsi="Impact" w:eastAsia="Impact"/>
                <w:color w:val="000000"/>
                <w:sz w:val="28"/>
              </w:rPr>
              <w:t xml:space="preserve">www.pleinsudimmo.fr</w:t>
            </w:r>
            <w:r/>
          </w:p>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ascii="Impact" w:hAnsi="Impact" w:eastAsia="Impact"/>
                <w:color w:val="000000"/>
              </w:rPr>
              <w:t xml:space="preserve">contact@pleinsudimmo.fr  - 06 24 22 26 21</w:t>
            </w:r>
            <w:r/>
          </w:p>
        </w:tc>
        <w:tc>
          <w:tcPr>
            <w:shd w:val="clear" w:color="auto" w:fill="auto"/>
            <w:tcW w:w="2520" w:type="dxa"/>
            <w:vAlign w:val="top"/>
            <w:textDirection w:val="lrTb"/>
            <w:noWrap w:val="false"/>
          </w:tcPr>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139065</wp:posOffset>
                      </wp:positionH>
                      <wp:positionV relativeFrom="paragraph">
                        <wp:posOffset>19050</wp:posOffset>
                      </wp:positionV>
                      <wp:extent cx="1222375" cy="1207770"/>
                      <wp:effectExtent l="0" t="0" r="0" b="0"/>
                      <wp:wrapSquare wrapText="bothSides"/>
                      <wp:docPr id="2"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0"/>
                              <a:stretch/>
                            </pic:blipFill>
                            <pic:spPr bwMode="auto">
                              <a:xfrm>
                                <a:off x="0" y="0"/>
                                <a:ext cx="1222375" cy="120777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0;o:allowoverlap:true;o:allowincell:true;mso-position-horizontal-relative:text;margin-left:10.9pt;mso-position-horizontal:absolute;mso-position-vertical-relative:text;margin-top:1.5pt;mso-position-vertical:absolute;width:96.2pt;height:95.1pt;mso-wrap-distance-left:1.0pt;mso-wrap-distance-top:1.0pt;mso-wrap-distance-right:1.0pt;mso-wrap-distance-bottom:1.0pt;" stroked="false">
                      <v:path textboxrect="0,0,0,0"/>
                      <w10:wrap type="square"/>
                      <v:imagedata r:id="rId10" o:title=""/>
                    </v:shape>
                  </w:pict>
                </mc:Fallback>
              </mc:AlternateContent>
            </w:r>
            <w:r/>
          </w:p>
        </w:tc>
      </w:tr>
    </w:tbl>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rPr>
      </w:pPr>
      <w:r>
        <w:rPr>
          <w:rFonts w:ascii="Times New Roman" w:hAnsi="Times New Roman" w:eastAsia="Times New Roman"/>
          <w:b/>
          <w:color w:val="0000ff"/>
          <w:sz w:val="32"/>
        </w:rPr>
        <w:t xml:space="preserve">   MANDAT DE VENTE   2 OPTIONS  </w:t>
      </w:r>
      <w:r/>
    </w:p>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rPr>
      </w:pPr>
      <w:r>
        <w:rPr>
          <w:rFonts w:ascii="Times New Roman" w:hAnsi="Times New Roman" w:eastAsia="Times New Roman"/>
          <w:b/>
          <w:color w:val="0000ff"/>
          <w:sz w:val="32"/>
        </w:rPr>
        <w:t xml:space="preserve">AVEC  EXCLUSIVITE N° </w:t>
      </w:r>
      <w:r>
        <w:rPr>
          <w:rFonts w:ascii="Times New Roman" w:hAnsi="Times New Roman" w:eastAsia="Times New Roman"/>
          <w:b/>
          <w:color w:val="0000ff"/>
          <w:sz w:val="36"/>
        </w:rPr>
        <w:t xml:space="preserve">1 554</w:t>
      </w:r>
      <w:r/>
    </w:p>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4"/>
        </w:rPr>
        <w:t xml:space="preserve">(Avec faculté de rétractation)</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4"/>
        </w:rPr>
        <w:t xml:space="preserve">Nous soussignés :</w:t>
      </w:r>
      <w:r>
        <w:rPr>
          <w:rFonts w:ascii="Times New Roman" w:hAnsi="Times New Roman" w:eastAsia="Times New Roman"/>
          <w:b/>
          <w:sz w:val="28"/>
        </w:rPr>
        <w:t xml:space="preserv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8"/>
        </w:rPr>
        <w:t xml:space="preserve">Monsieur et Madame  MONTINI PATRICK &amp; EVELYNE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8"/>
        </w:rPr>
        <w:t xml:space="preserve">161 route des Beauchatels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8"/>
        </w:rPr>
        <w:t xml:space="preserve">46600  GIGNAC  FRANCE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8"/>
        </w:rPr>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t xml:space="preserve">Agissant conjointement et so</w:t>
      </w:r>
      <w:r>
        <w:rPr>
          <w:rFonts w:ascii="Times New Roman" w:hAnsi="Times New Roman" w:eastAsia="Times New Roman"/>
          <w:b/>
          <w:sz w:val="18"/>
        </w:rPr>
        <w:t xml:space="preserve">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0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rFonts w:ascii="Impact" w:hAnsi="Impact" w:eastAsia="Impact"/>
        </w:rPr>
        <w:t xml:space="preserve">PLEIN SUD</w:t>
      </w:r>
      <w:r>
        <w:rPr>
          <w:b/>
          <w:sz w:val="18"/>
        </w:rPr>
        <w:t xml:space="preserve"> </w:t>
      </w:r>
      <w:r>
        <w:rPr>
          <w:rFonts w:ascii="Arial" w:hAnsi="Arial" w:eastAsia="Arial"/>
        </w:rPr>
        <w:t xml:space="preserve">l'agence immo</w:t>
      </w:r>
      <w:r>
        <w:rPr>
          <w:sz w:val="16"/>
        </w:rPr>
        <w:t xml:space="preserve">, SAS au capital de 10 000 €, siège social 2 Place Doussot, 46200 SOUILLAC RCS Cahors 807 882 477 titulaire de la c</w:t>
      </w:r>
      <w:r>
        <w:rPr>
          <w:sz w:val="16"/>
        </w:rPr>
        <w:t xml:space="preserve">arte professionnelle « transactions sur immeubles et fonds de commerce » n°PCI 4601 2018 000 023 899 délivrée par la CCI du Lot, sans garantie financière (article 38 l de la loi 2010-853) RCS CAHORS 807882477 -  RCP AXA France iard - contrat n° 7312491604,</w:t>
      </w:r>
      <w:r/>
    </w:p>
    <w:p>
      <w:pPr>
        <w:pStyle w:val="60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r/>
    </w:p>
    <w:p>
      <w:pPr>
        <w:pStyle w:val="603"/>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8"/>
        </w:rPr>
      </w:pPr>
      <w:r>
        <w:rPr>
          <w:sz w:val="8"/>
        </w:rPr>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sz w:val="24"/>
        </w:rPr>
        <w:t xml:space="preserve">1 Situation - Désignation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8"/>
        </w:rPr>
        <w:t xml:space="preserve">Maison d'habitation sise 161 route des Beauchatels   46600</w:t>
      </w:r>
      <w:r>
        <w:rPr>
          <w:rFonts w:ascii="Times New Roman" w:hAnsi="Times New Roman" w:eastAsia="Times New Roman"/>
          <w:sz w:val="22"/>
        </w:rPr>
        <w:t xml:space="preserve"> </w:t>
      </w:r>
      <w:r>
        <w:rPr>
          <w:rFonts w:ascii="Times New Roman" w:hAnsi="Times New Roman" w:eastAsia="Times New Roman"/>
          <w:b/>
          <w:sz w:val="28"/>
        </w:rPr>
        <w:t xml:space="preserve">GIGNAC</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8"/>
        </w:rPr>
        <w:t xml:space="preserve">Cadastre : A1373</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r/>
    </w:p>
    <w:p>
      <w:pPr>
        <w:pStyle w:val="60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sz w:val="22"/>
          <w:shd w:val="clear" w:color="auto" w:fill="c0c0c0"/>
        </w:rPr>
        <w:t xml:space="preserve">TROIS CENT VINGT-TROIS MILLE EUROS</w:t>
      </w:r>
      <w:r>
        <w:rPr>
          <w:rFonts w:ascii="Times New Roman" w:hAnsi="Times New Roman" w:eastAsia="Times New Roman"/>
          <w:b/>
          <w:sz w:val="32"/>
          <w:shd w:val="clear" w:color="auto" w:fill="c0c0c0"/>
        </w:rPr>
        <w:t xml:space="preserve"> </w:t>
      </w:r>
      <w:r>
        <w:rPr>
          <w:rFonts w:ascii="Times New Roman" w:hAnsi="Times New Roman" w:eastAsia="Times New Roman"/>
          <w:b/>
          <w:sz w:val="22"/>
          <w:shd w:val="clear" w:color="auto" w:fill="c0c0c0"/>
        </w:rPr>
        <w:t xml:space="preserve">€ 323 000 € </w:t>
      </w:r>
      <w:r>
        <w:rPr>
          <w:rFonts w:ascii="Times New Roman" w:hAnsi="Times New Roman" w:eastAsia="Times New Roman"/>
          <w:b/>
          <w:sz w:val="18"/>
          <w:shd w:val="clear" w:color="auto"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r/>
    </w:p>
    <w:p>
      <w:pPr>
        <w:pStyle w:val="602"/>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sz w:val="24"/>
        </w:rPr>
        <w:t xml:space="preserve">3 Honoraires</w:t>
      </w:r>
      <w:r>
        <w:rPr>
          <w:rFonts w:ascii="Times New Roman" w:hAnsi="Times New Roman" w:eastAsia="Times New Roman"/>
          <w:b/>
        </w:rPr>
        <w:t xml:space="preserve"> : </w:t>
      </w:r>
      <w:r>
        <w:rPr>
          <w:rFonts w:ascii="Times New Roman" w:hAnsi="Times New Roman" w:eastAsia="Times New Roman"/>
          <w:sz w:val="18"/>
        </w:rPr>
        <w:t xml:space="preserve">Les honoraires de l'agence </w:t>
      </w:r>
      <w:r>
        <w:rPr>
          <w:rFonts w:ascii="Impact" w:hAnsi="Impact" w:eastAsia="Impact"/>
        </w:rPr>
        <w:t xml:space="preserve">PLEIN SUD</w:t>
      </w:r>
      <w:r>
        <w:rPr>
          <w:b/>
          <w:sz w:val="18"/>
        </w:rPr>
        <w:t xml:space="preserve"> </w:t>
      </w:r>
      <w:r>
        <w:t xml:space="preserve">l'agence immo </w:t>
      </w:r>
      <w:r>
        <w:rPr>
          <w:rFonts w:ascii="Times New Roman" w:hAnsi="Times New Roman" w:eastAsia="Times New Roman"/>
          <w:sz w:val="18"/>
        </w:rPr>
        <w:t xml:space="preserve">seront de :</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shd w:val="clear" w:color="auto" w:fill="c0c0c0"/>
        </w:rPr>
      </w:pPr>
      <w:r>
        <w:rPr>
          <w:rFonts w:ascii="Times New Roman" w:hAnsi="Times New Roman" w:eastAsia="Times New Roman"/>
          <w:b/>
        </w:rPr>
        <w:t xml:space="preserve">Option Mandat Préférence Exclusivité :</w:t>
      </w:r>
      <w:r>
        <w:rPr>
          <w:rFonts w:ascii="Times New Roman" w:hAnsi="Times New Roman" w:eastAsia="Times New Roman"/>
          <w:b/>
          <w:sz w:val="18"/>
          <w:shd w:val="clear" w:color="auto" w:fill="c0c0c0"/>
        </w:rPr>
        <w:t xml:space="preserve"> 16 000 €    TTC soit 4,95%</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shd w:val="clear" w:color="auto" w:fill="c0c0c0"/>
        </w:rPr>
      </w:pPr>
      <w:r>
        <w:rPr>
          <w:rFonts w:ascii="Times New Roman" w:hAnsi="Times New Roman" w:eastAsia="Times New Roman"/>
          <w:b/>
        </w:rPr>
        <w:t xml:space="preserve">Option Mandat Simple        : </w:t>
      </w:r>
      <w:r>
        <w:rPr>
          <w:rFonts w:ascii="Times New Roman" w:hAnsi="Times New Roman" w:eastAsia="Times New Roman"/>
          <w:b/>
          <w:sz w:val="18"/>
          <w:shd w:val="clear" w:color="auto" w:fill="c0c0c0"/>
        </w:rPr>
        <w:t xml:space="preserve"> XXXXXXXXXXXXXXXXXXXX</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rPr>
        <w:t xml:space="preserve">Soit un prix affiché Honoraires  d'Agence Inclus de      : </w:t>
      </w:r>
      <w:r>
        <w:rPr>
          <w:rFonts w:ascii="Times New Roman" w:hAnsi="Times New Roman" w:eastAsia="Times New Roman"/>
          <w:b/>
          <w:sz w:val="18"/>
          <w:shd w:val="clear" w:color="auto" w:fill="c0c0c0"/>
        </w:rPr>
        <w:t xml:space="preserve">  339 000 € </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Segoe UI Light" w:hAnsi="Segoe UI Light" w:eastAsia="Segoe UI Light"/>
          <w:b/>
        </w:rPr>
      </w:pPr>
      <w:r>
        <w:rPr>
          <w:rFonts w:ascii="Times New Roman" w:hAnsi="Times New Roman" w:eastAsia="Times New Roman"/>
          <w:sz w:val="18"/>
        </w:rPr>
        <w:t xml:space="preserve">Ils seront à notre charge, sauf choix de l'option  'honoraires charge Acquéreur'   pour cette option cochez cette case </w:t>
      </w:r>
      <w:r>
        <mc:AlternateContent>
          <mc:Choice Requires="wpg">
            <w:drawing>
              <wp:inline xmlns:wp="http://schemas.openxmlformats.org/drawingml/2006/wordprocessingDrawing" distT="0" distB="0" distL="0" distR="0">
                <wp:extent cx="238125" cy="247650"/>
                <wp:effectExtent l="0" t="0" r="0" b="0"/>
                <wp:docPr id="3"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238125" cy="2476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8pt;height:19.5pt;mso-wrap-distance-left:0.0pt;mso-wrap-distance-top:0.0pt;mso-wrap-distance-right:0.0pt;mso-wrap-distance-bottom:0.0pt;" stroked="false">
                <v:path textboxrect="0,0,0,0"/>
                <v:imagedata r:id="rId11" o:title=""/>
              </v:shape>
            </w:pict>
          </mc:Fallback>
        </mc:AlternateContent>
      </w:r>
      <w:r/>
    </w:p>
    <w:p>
      <w:pPr>
        <w:pStyle w:val="602"/>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r/>
    </w:p>
    <w:p>
      <w:pPr>
        <w:pStyle w:val="602"/>
        <w:jc w:val="both"/>
        <w:rPr>
          <w:rFonts w:ascii="Times New Roman" w:hAnsi="Times New Roman" w:eastAsia="Times New Roman"/>
          <w:sz w:val="18"/>
        </w:rPr>
      </w:pPr>
      <w:r>
        <w:rPr>
          <w:rFonts w:ascii="Times New Roman" w:hAnsi="Times New Roman" w:eastAsia="Times New Roman"/>
          <w:b/>
          <w:sz w:val="24"/>
        </w:rPr>
        <w:t xml:space="preserve">4 Durée du mandat :</w:t>
      </w:r>
      <w:r>
        <w:rPr>
          <w:rFonts w:ascii="Times New Roman" w:hAnsi="Times New Roman" w:eastAsia="Times New Roman"/>
          <w:b/>
          <w:color w:val="008000"/>
        </w:rPr>
        <w:t xml:space="preserve"> </w:t>
      </w:r>
      <w:r>
        <w:rPr>
          <w:rFonts w:ascii="Times New Roman" w:hAnsi="Times New Roman" w:eastAsia="Times New Roman"/>
          <w:b/>
          <w:color w:val="0000ff"/>
          <w:sz w:val="18"/>
        </w:rPr>
        <w:t xml:space="preserve">Ce mandat vous est consenti pour une durée de vingt quatre (24) mois, dont les trois premi</w:t>
      </w:r>
      <w:r>
        <w:rPr>
          <w:rFonts w:ascii="Times New Roman" w:hAnsi="Times New Roman" w:eastAsia="Times New Roman"/>
          <w:b/>
          <w:color w:val="0000ff"/>
          <w:sz w:val="18"/>
        </w:rPr>
        <w:t xml:space="preserve">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02"/>
        <w:jc w:val="both"/>
        <w:rPr>
          <w:sz w:val="10"/>
        </w:rPr>
      </w:pPr>
      <w:r>
        <w:rPr>
          <w:sz w:val="16"/>
        </w:rPr>
        <w:t xml:space="preserve">Les prescriptions de l'article L136-1 recodifié à l'article L215-1 du code de la consomation ne sont pas applicables au présent contrat.</w:t>
      </w:r>
      <w:r/>
    </w:p>
    <w:p>
      <w:pPr>
        <w:pStyle w:val="602"/>
        <w:jc w:val="both"/>
        <w:rPr>
          <w:sz w:val="10"/>
        </w:rPr>
      </w:pPr>
      <w:r>
        <w:rPr>
          <w:sz w:val="10"/>
        </w:rPr>
      </w:r>
      <w:r/>
    </w:p>
    <w:p>
      <w:pPr>
        <w:pStyle w:val="602"/>
        <w:jc w:val="both"/>
        <w:rPr>
          <w:rFonts w:ascii="Times New Roman" w:hAnsi="Times New Roman" w:eastAsia="Times New Roman"/>
          <w:b/>
          <w:sz w:val="22"/>
          <w:shd w:val="clear" w:color="auto" w:fill="c0c0c0"/>
        </w:rPr>
      </w:pPr>
      <w:r>
        <w:rPr>
          <w:rFonts w:ascii="Times New Roman" w:hAnsi="Times New Roman" w:eastAsia="Times New Roman"/>
          <w:b/>
          <w:sz w:val="24"/>
        </w:rPr>
        <w:t xml:space="preserve">5 Conditions particulières :</w:t>
      </w:r>
      <w:r>
        <w:rPr>
          <w:rFonts w:ascii="Times New Roman" w:hAnsi="Times New Roman" w:eastAsia="Times New Roman"/>
          <w:b/>
          <w:sz w:val="22"/>
        </w:rPr>
        <w:t xml:space="preserve"> </w:t>
      </w:r>
      <w:r>
        <w:rPr>
          <w:rFonts w:ascii="Times New Roman" w:hAnsi="Times New Roman" w:eastAsia="Times New Roman"/>
          <w:b/>
          <w:sz w:val="22"/>
          <w:shd w:val="clear" w:color="auto" w:fill="c0c0c0"/>
        </w:rPr>
        <w:t xml:space="preserve"> Néant                                                                                                                                                                               </w:t>
      </w:r>
      <w:r>
        <w:rPr>
          <w:rFonts w:ascii="Times New Roman" w:hAnsi="Times New Roman" w:eastAsia="Times New Roman"/>
          <w:b/>
          <w:sz w:val="22"/>
          <w:shd w:val="clear" w:color="auto" w:fill="c0c0c0"/>
        </w:rPr>
        <w:t xml:space="preserve">                                                                                                                                                                                                                                                                </w:t>
      </w:r>
      <w:r/>
    </w:p>
    <w:p>
      <w:pPr>
        <w:pStyle w:val="602"/>
        <w:jc w:val="both"/>
        <w:rPr>
          <w:rFonts w:ascii="Times New Roman" w:hAnsi="Times New Roman" w:eastAsia="Times New Roman"/>
          <w:b/>
          <w:sz w:val="10"/>
        </w:rPr>
      </w:pPr>
      <w:r>
        <w:rPr>
          <w:rFonts w:ascii="Times New Roman" w:hAnsi="Times New Roman" w:eastAsia="Times New Roman"/>
          <w:b/>
          <w:sz w:val="24"/>
        </w:rPr>
        <w:t xml:space="preserve">6 Surface privative 'Loi Carrez' et surface habitable </w:t>
      </w:r>
      <w:r>
        <w:rPr>
          <w:rFonts w:ascii="Times New Roman" w:hAnsi="Times New Roman" w:eastAsia="Times New Roman"/>
          <w:b/>
        </w:rPr>
        <w:t xml:space="preserve">(si copropriété)</w:t>
      </w:r>
      <w:r>
        <w:rPr>
          <w:rFonts w:ascii="Times New Roman" w:hAnsi="Times New Roman" w:eastAsia="Times New Roman"/>
          <w:b/>
          <w:sz w:val="24"/>
        </w:rPr>
        <w:t xml:space="preserve"> :</w:t>
      </w:r>
      <w:r>
        <w:rPr>
          <w:rFonts w:ascii="Times New Roman" w:hAnsi="Times New Roman" w:eastAsia="Times New Roman"/>
          <w:b/>
          <w:sz w:val="22"/>
        </w:rPr>
        <w:t xml:space="preserve"> </w:t>
      </w:r>
      <w:r>
        <w:rPr>
          <w:rFonts w:ascii="Times New Roman" w:hAnsi="Times New Roman" w:eastAsia="Times New Roman"/>
          <w:b/>
          <w:sz w:val="24"/>
          <w:shd w:val="clear" w:color="auto" w:fill="c0c0c0"/>
        </w:rPr>
        <w:t xml:space="preserve">bien non concerné   </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sz w:val="18"/>
        </w:rPr>
        <w:t xml:space="preserve">paraphes </w:t>
      </w:r>
      <w:r>
        <w:rPr>
          <w:color w:val="80ff80"/>
          <w:sz w:val="72"/>
          <w:shd w:val="clear" w:color="auto" w:fill="80ff80"/>
        </w:rPr>
        <w:t xml:space="preserve">       </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pPr>
      <w: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4"/>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sz w:val="18"/>
          <w:szCs w:val="18"/>
          <w:highlight w:val="none"/>
        </w:rPr>
      </w:pPr>
      <w:r>
        <w:rPr>
          <w:rFonts w:ascii="Times New Roman" w:hAnsi="Times New Roman" w:eastAsia="Times New Roman"/>
          <w:sz w:val="18"/>
        </w:rPr>
        <w:t xml:space="preserve">page  </w:t>
      </w:r>
      <w:r>
        <w:rPr>
          <w:rFonts w:ascii="Times New Roman" w:hAnsi="Times New Roman" w:eastAsia="Times New Roman"/>
          <w:b/>
          <w:sz w:val="18"/>
        </w:rPr>
        <w:t xml:space="preserve">2/7</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r/>
    </w:p>
    <w:p>
      <w:pPr>
        <w:pStyle w:val="602"/>
      </w:pPr>
      <w:r/>
      <w:r/>
    </w:p>
    <w:p>
      <w:pPr>
        <w:pStyle w:val="602"/>
      </w:pPr>
      <w:r/>
      <w:r/>
    </w:p>
    <w:p>
      <w:pPr>
        <w:pStyle w:val="602"/>
      </w:pPr>
      <w:r/>
      <w:r/>
    </w:p>
    <w:p>
      <w:pPr>
        <w:pStyle w:val="602"/>
      </w:pPr>
      <w:r/>
      <w:r/>
    </w:p>
    <w:p>
      <w:pPr>
        <w:pStyle w:val="602"/>
      </w:pPr>
      <w:r/>
      <w:r/>
    </w:p>
    <w:p>
      <w:pPr>
        <w:pStyle w:val="602"/>
      </w:pPr>
      <w:r/>
      <w:r/>
    </w:p>
    <w:p>
      <w:pPr>
        <w:pStyle w:val="602"/>
      </w:pPr>
      <w:r/>
      <w:r/>
    </w:p>
    <w:p>
      <w:pPr>
        <w:pStyle w:val="602"/>
      </w:pPr>
      <w:r/>
      <w:r/>
    </w:p>
    <w:p>
      <w:pPr>
        <w:pStyle w:val="602"/>
      </w:pPr>
      <w:r/>
      <w:r/>
    </w:p>
    <w:p>
      <w:pPr>
        <w:pStyle w:val="602"/>
      </w:pPr>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rPr>
          <w:b/>
          <w:sz w:val="18"/>
        </w:rPr>
        <w:t xml:space="preserve"> </w:t>
      </w:r>
      <w:r>
        <w:t xml:space="preserve">l'agence immo </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r/>
    </w:p>
    <w:p>
      <w:pPr>
        <w:pStyle w:val="602"/>
        <w:rPr>
          <w:rFonts w:ascii="Times New Roman" w:hAnsi="Times New Roman" w:eastAsia="Times New Roman"/>
          <w:sz w:val="18"/>
        </w:rPr>
      </w:pPr>
      <w:r>
        <w:rPr>
          <w:rFonts w:ascii="Times New Roman" w:hAnsi="Times New Roman" w:eastAsia="Times New Roman"/>
          <w:b/>
          <w:sz w:val="24"/>
        </w:rPr>
        <w:t xml:space="preserve">8 Plus-value et T.V.A. :</w:t>
      </w:r>
      <w:r>
        <w:rPr>
          <w:rFonts w:ascii="Times New Roman" w:hAnsi="Times New Roman" w:eastAsia="Times New Roman"/>
          <w:b/>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02"/>
        <w:rPr>
          <w:rFonts w:ascii="Times New Roman" w:hAnsi="Times New Roman" w:eastAsia="Times New Roman"/>
          <w:sz w:val="18"/>
        </w:rPr>
      </w:pPr>
      <w:r>
        <w:rPr>
          <w:rFonts w:ascii="Times New Roman" w:hAnsi="Times New Roman" w:eastAsia="Times New Roman"/>
          <w:b/>
          <w:sz w:val="24"/>
        </w:rPr>
        <w:t xml:space="preserve">9 Pouvoirs du mandataire :</w:t>
      </w:r>
      <w:r>
        <w:rPr>
          <w:rFonts w:ascii="Times New Roman" w:hAnsi="Times New Roman" w:eastAsia="Times New Roman"/>
          <w:b/>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r/>
    </w:p>
    <w:p>
      <w:pPr>
        <w:pStyle w:val="602"/>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w:t>
      </w:r>
      <w:r>
        <w:rPr>
          <w:rFonts w:ascii="Times New Roman" w:hAnsi="Times New Roman" w:eastAsia="Times New Roman"/>
          <w:sz w:val="18"/>
        </w:rPr>
        <w:t xml:space="preserve">vos frais seulement;  apposer un panneau de mise en vente à l'endroit que vous jugerez le plus approprié;  publier toute photographie. Le mandant pourra exercer son droit d'accès et de rectification conformément à l'article 27 de la loi du 6 janvier 1978. </w:t>
      </w:r>
      <w:r/>
    </w:p>
    <w:p>
      <w:pPr>
        <w:pStyle w:val="602"/>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r/>
    </w:p>
    <w:p>
      <w:pPr>
        <w:pStyle w:val="602"/>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r/>
    </w:p>
    <w:p>
      <w:pPr>
        <w:pStyle w:val="602"/>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r/>
    </w:p>
    <w:p>
      <w:pPr>
        <w:pStyle w:val="602"/>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r/>
    </w:p>
    <w:p>
      <w:pPr>
        <w:pStyle w:val="602"/>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r/>
    </w:p>
    <w:p>
      <w:pPr>
        <w:pStyle w:val="602"/>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w:t>
      </w:r>
      <w:r>
        <w:rPr>
          <w:rFonts w:ascii="Times New Roman" w:hAnsi="Times New Roman" w:eastAsia="Times New Roman"/>
          <w:sz w:val="18"/>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02"/>
        <w:rPr>
          <w:rFonts w:ascii="Times New Roman" w:hAnsi="Times New Roman" w:eastAsia="Times New Roman"/>
          <w:sz w:val="18"/>
        </w:rPr>
      </w:pPr>
      <w:r>
        <w:rPr>
          <w:rFonts w:ascii="Times New Roman" w:hAnsi="Times New Roman" w:eastAsia="Times New Roman"/>
          <w:sz w:val="18"/>
        </w:rPr>
        <w:t xml:space="preserve">6- Sequest</w:t>
      </w:r>
      <w:r>
        <w:rPr>
          <w:rFonts w:ascii="Times New Roman" w:hAnsi="Times New Roman" w:eastAsia="Times New Roman"/>
          <w:sz w:val="18"/>
        </w:rPr>
        <w:t xml:space="preserve">re: En vue de garantir la bonne excécution des présentes et de leur suite, les fonds ou valeurs qu'il est d'usage de faire verser par l'acquéreur seront détenus par tout séquestre habilité à cet effet (notaire ou agencetitulaire d'une garantie financière).</w:t>
      </w:r>
      <w:r/>
    </w:p>
    <w:p>
      <w:pPr>
        <w:pStyle w:val="602"/>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r/>
    </w:p>
    <w:p>
      <w:pPr>
        <w:pStyle w:val="602"/>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02"/>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r/>
    </w:p>
    <w:p>
      <w:pPr>
        <w:pStyle w:val="602"/>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r/>
    </w:p>
    <w:p>
      <w:pPr>
        <w:pStyle w:val="602"/>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w:t>
      </w:r>
      <w:r>
        <w:rPr>
          <w:rFonts w:ascii="Times New Roman" w:hAnsi="Times New Roman" w:eastAsia="Times New Roman"/>
          <w:sz w:val="18"/>
        </w:rPr>
        <w:t xml:space="preserve">iété, le carnet d'entretien de l'immeuble, le diagnostic technique,les diagnostics amiante, plomb, et termites concernant les parties communes, et l'état prévus par l'article 721-2 du CCH (cette autorisation ne concerne que les documents non déjà fournis).</w:t>
      </w:r>
      <w:r/>
    </w:p>
    <w:p>
      <w:pPr>
        <w:pStyle w:val="602"/>
        <w:rPr>
          <w:rFonts w:ascii="Times New Roman" w:hAnsi="Times New Roman" w:eastAsia="Times New Roman"/>
          <w:b/>
        </w:rPr>
      </w:pPr>
      <w:r>
        <w:rPr>
          <w:rFonts w:ascii="Times New Roman" w:hAnsi="Times New Roman" w:eastAsia="Times New Roman"/>
          <w:b/>
          <w:sz w:val="24"/>
        </w:rPr>
        <w:t xml:space="preserve">10 Obligations du mandant </w:t>
      </w:r>
      <w:r>
        <w:rPr>
          <w:rFonts w:ascii="Times New Roman" w:hAnsi="Times New Roman" w:eastAsia="Times New Roman"/>
          <w:b/>
        </w:rPr>
        <w:t xml:space="preserve">(quelle que soit l'option choisie)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02"/>
        <w:rPr>
          <w:rFonts w:ascii="Times New Roman" w:hAnsi="Times New Roman" w:eastAsia="Times New Roman"/>
          <w:b/>
          <w:color w:val="0000ff"/>
          <w:sz w:val="18"/>
        </w:rPr>
      </w:pPr>
      <w:r>
        <w:rPr>
          <w:rFonts w:ascii="Times New Roman" w:hAnsi="Times New Roman" w:eastAsia="Times New Roman"/>
          <w:b/>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02"/>
        <w:rPr>
          <w:rFonts w:ascii="Times New Roman" w:hAnsi="Times New Roman" w:eastAsia="Times New Roman"/>
          <w:b/>
          <w:color w:val="0000ff"/>
          <w:sz w:val="18"/>
        </w:rPr>
      </w:pPr>
      <w:r>
        <w:rPr>
          <w:rFonts w:ascii="Times New Roman" w:hAnsi="Times New Roman" w:eastAsia="Times New Roman"/>
          <w:b/>
          <w:color w:val="0000ff"/>
          <w:sz w:val="18"/>
        </w:rPr>
        <w:t xml:space="preserve">-Si nous présento</w:t>
      </w:r>
      <w:r>
        <w:rPr>
          <w:rFonts w:ascii="Times New Roman" w:hAnsi="Times New Roman" w:eastAsia="Times New Roman"/>
          <w:b/>
          <w:color w:val="0000ff"/>
          <w:sz w:val="18"/>
        </w:rPr>
        <w:t xml:space="preserve">ns les biens à vendre directement ou par l'intermédiaire d'un autre mandataire, nous le ferons au prix des présentes, de façon à ne pas vous gêner dans votre mission, et nous nous engageons à vous informer immédiatement de tout changement du prix de vente.</w:t>
      </w:r>
      <w:r/>
    </w:p>
    <w:p>
      <w:pPr>
        <w:pStyle w:val="602"/>
        <w:rPr>
          <w:rFonts w:ascii="Times New Roman" w:hAnsi="Times New Roman" w:eastAsia="Times New Roman"/>
          <w:b/>
          <w:color w:val="0000ff"/>
          <w:sz w:val="18"/>
        </w:rPr>
      </w:pPr>
      <w:r>
        <w:rPr>
          <w:rFonts w:ascii="Times New Roman" w:hAnsi="Times New Roman" w:eastAsia="Times New Roman"/>
          <w:b/>
          <w:color w:val="0000ff"/>
          <w:sz w:val="18"/>
        </w:rPr>
        <w:t xml:space="preserve">- Nous nous interdisons de vendre sans votre concours, y compris par un autre intermédiaire, à un acquéreur qui nous aurait été présenté par vous, pendant la durée du mandat et deux ans après son expiration.</w:t>
      </w:r>
      <w:r/>
    </w:p>
    <w:p>
      <w:pPr>
        <w:pStyle w:val="602"/>
        <w:rPr>
          <w:rFonts w:ascii="Times New Roman" w:hAnsi="Times New Roman" w:eastAsia="Times New Roman"/>
          <w:sz w:val="18"/>
        </w:rPr>
      </w:pPr>
      <w:r>
        <w:rPr>
          <w:rFonts w:ascii="Times New Roman" w:hAnsi="Times New Roman" w:eastAsia="Times New Roman"/>
          <w:b/>
          <w:color w:val="ff0000"/>
          <w:sz w:val="18"/>
        </w:rPr>
        <w:t xml:space="preserve">-Clause pénale : En cas d'infraction aux obligations stipulées au paragraphe  ci-dessus, le mandant versera une indemnité compensatrice forfaitaire égale à la rémunération prévue au présent mandat.</w:t>
      </w:r>
      <w:r/>
    </w:p>
    <w:p>
      <w:pPr>
        <w:pStyle w:val="602"/>
        <w:rPr>
          <w:color w:val="80ff80"/>
          <w:sz w:val="72"/>
          <w:shd w:val="clear" w:color="auto" w:fill="80ff80"/>
        </w:rPr>
      </w:pPr>
      <w:r>
        <w:rPr>
          <w:rFonts w:ascii="Times New Roman" w:hAnsi="Times New Roman" w:eastAsia="Times New Roman"/>
          <w:sz w:val="18"/>
        </w:rPr>
        <w:t xml:space="preserve">paraphes </w:t>
      </w:r>
      <w:r>
        <w:rPr>
          <w:color w:val="80ff80"/>
          <w:sz w:val="72"/>
          <w:shd w:val="clear" w:color="auto" w:fill="80ff80"/>
        </w:rPr>
        <w:t xml:space="preserve">      </w:t>
      </w:r>
      <w:r/>
    </w:p>
    <w:p>
      <w:pPr>
        <w:pStyle w:val="602"/>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b/>
          <w:bCs/>
          <w:sz w:val="24"/>
          <w:szCs w:val="24"/>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sz w:val="18"/>
        </w:rPr>
        <w:t xml:space="preserve">page  </w:t>
      </w:r>
      <w:r>
        <w:rPr>
          <w:rFonts w:ascii="Times New Roman" w:hAnsi="Times New Roman" w:eastAsia="Times New Roman"/>
          <w:b/>
          <w:sz w:val="18"/>
        </w:rPr>
        <w:t xml:space="preserve">3/7</w:t>
      </w:r>
      <w:r/>
    </w:p>
    <w:p>
      <w:pPr>
        <w:pStyle w:val="602"/>
        <w:rPr>
          <w:rFonts w:ascii="Times New Roman" w:hAnsi="Times New Roman" w:eastAsia="Times New Roman"/>
          <w:b/>
        </w:rPr>
      </w:pPr>
      <w:r>
        <w:rPr>
          <w:rFonts w:ascii="Times New Roman" w:hAnsi="Times New Roman" w:eastAsia="Times New Roman"/>
          <w:b/>
          <w:sz w:val="24"/>
        </w:rPr>
        <w:t xml:space="preserve">11 Option mandat Préférence </w:t>
      </w:r>
      <w:r>
        <w:rPr>
          <w:rFonts w:ascii="Times New Roman" w:hAnsi="Times New Roman" w:eastAsia="Times New Roman"/>
        </w:rPr>
        <w:t xml:space="preserve">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02"/>
        <w:rPr>
          <w:rFonts w:ascii="Times New Roman" w:hAnsi="Times New Roman" w:eastAsia="Times New Roman"/>
          <w:b/>
          <w:color w:val="0000ff"/>
          <w:sz w:val="18"/>
        </w:rPr>
      </w:pPr>
      <w:r>
        <w:rPr>
          <w:rFonts w:ascii="Times New Roman" w:hAnsi="Times New Roman" w:eastAsia="Times New Roman"/>
          <w:b/>
          <w:color w:val="0000ff"/>
          <w:sz w:val="18"/>
        </w:rPr>
        <w:t xml:space="preserve">-Le présent mandat vous est consenti en exclusivité pour toute la durée du mandat. En conséquence, nous nous interdisons, pendant le cours du présent m</w:t>
      </w:r>
      <w:r>
        <w:rPr>
          <w:rFonts w:ascii="Times New Roman" w:hAnsi="Times New Roman" w:eastAsia="Times New Roman"/>
          <w:b/>
          <w:color w:val="0000ff"/>
          <w:sz w:val="18"/>
        </w:rPr>
        <w:t xml:space="preserve">andat, de négocier directement ou indirectement la vente des biens ci-avant désignés, y compris par un autre intermédiaire ou par un office notarial et nous nous engageons à diriger vers vous toutes les demandes qui nous seraient adressées personnellement.</w:t>
      </w:r>
      <w:r/>
    </w:p>
    <w:p>
      <w:pPr>
        <w:pStyle w:val="602"/>
        <w:rPr>
          <w:rFonts w:ascii="Times New Roman" w:hAnsi="Times New Roman" w:eastAsia="Times New Roman"/>
          <w:b/>
          <w:color w:val="0000ff"/>
          <w:sz w:val="18"/>
        </w:rPr>
      </w:pPr>
      <w:r>
        <w:rPr>
          <w:rFonts w:ascii="Times New Roman" w:hAnsi="Times New Roman" w:eastAsia="Times New Roman"/>
          <w:b/>
          <w:color w:val="0000ff"/>
          <w:sz w:val="18"/>
        </w:rPr>
        <w:t xml:space="preserve">Si la vente est réalisée avec un client présenté à l'agence par le propriétaire, l'agence percevra la moitié des honoraires prévus ci-dessus pour l'option 'Préférence"</w:t>
      </w:r>
      <w:r/>
    </w:p>
    <w:p>
      <w:pPr>
        <w:pStyle w:val="602"/>
        <w:rPr>
          <w:rFonts w:ascii="Times New Roman" w:hAnsi="Times New Roman" w:eastAsia="Times New Roman"/>
          <w:sz w:val="18"/>
        </w:rPr>
      </w:pPr>
      <w:r>
        <w:rPr>
          <w:rFonts w:ascii="Times New Roman" w:hAnsi="Times New Roman" w:eastAsia="Times New Roman"/>
          <w:b/>
          <w:color w:val="ff0000"/>
          <w:sz w:val="18"/>
        </w:rPr>
        <w:t xml:space="preserve">-Clause pénale : En cas d'infraction aux obligations stipulées au paragraphes 10 et 11 ci-dessus, le mandant versera une indemnité compensatrice forfaitaire égale à la rémunération prévue au présent mandat.</w:t>
      </w:r>
      <w:r/>
    </w:p>
    <w:p>
      <w:pPr>
        <w:pStyle w:val="602"/>
        <w:rPr>
          <w:rFonts w:ascii="Times New Roman" w:hAnsi="Times New Roman" w:eastAsia="Times New Roman"/>
          <w:sz w:val="18"/>
        </w:rPr>
      </w:pPr>
      <w:r>
        <w:rPr>
          <w:rFonts w:ascii="Times New Roman" w:hAnsi="Times New Roman" w:eastAsia="Times New Roman"/>
          <w:sz w:val="18"/>
        </w:rPr>
      </w:r>
      <w:r/>
    </w:p>
    <w:p>
      <w:pPr>
        <w:pStyle w:val="602"/>
        <w:rPr>
          <w:rFonts w:ascii="Times New Roman" w:hAnsi="Times New Roman" w:eastAsia="Times New Roman"/>
          <w:b/>
          <w:sz w:val="24"/>
        </w:rPr>
      </w:pPr>
      <w:r>
        <w:rPr>
          <w:rFonts w:ascii="Times New Roman" w:hAnsi="Times New Roman" w:eastAsia="Times New Roman"/>
          <w:b/>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sz w:val="24"/>
        </w:rPr>
        <w:t xml:space="preserve">:</w:t>
      </w:r>
      <w:r/>
    </w:p>
    <w:p>
      <w:pPr>
        <w:pStyle w:val="602"/>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r/>
    </w:p>
    <w:p>
      <w:pPr>
        <w:pStyle w:val="602"/>
        <w:rPr>
          <w:rFonts w:ascii="Times New Roman" w:hAnsi="Times New Roman" w:eastAsia="Times New Roman"/>
          <w:sz w:val="18"/>
        </w:rPr>
      </w:pPr>
      <w:r>
        <w:rPr>
          <w:rFonts w:ascii="Times New Roman" w:hAnsi="Times New Roman" w:eastAsia="Times New Roman"/>
          <w:sz w:val="18"/>
        </w:rPr>
        <w:t xml:space="preserve">-Visite Virtuelle caméra stabilisée.     </w:t>
      </w:r>
      <w:r/>
    </w:p>
    <w:p>
      <w:pPr>
        <w:pStyle w:val="602"/>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r/>
    </w:p>
    <w:p>
      <w:pPr>
        <w:pStyle w:val="602"/>
        <w:rPr>
          <w:rFonts w:ascii="Times New Roman" w:hAnsi="Times New Roman" w:eastAsia="Times New Roman"/>
          <w:sz w:val="18"/>
        </w:rPr>
      </w:pPr>
      <w:r>
        <w:rPr>
          <w:rFonts w:ascii="Times New Roman" w:hAnsi="Times New Roman" w:eastAsia="Times New Roman"/>
          <w:sz w:val="18"/>
        </w:rPr>
        <w:t xml:space="preserve">-Comptes-rendus après chaque visite.</w:t>
      </w:r>
      <w:r/>
    </w:p>
    <w:p>
      <w:pPr>
        <w:pStyle w:val="602"/>
        <w:rPr>
          <w:rFonts w:ascii="Times New Roman" w:hAnsi="Times New Roman" w:eastAsia="Times New Roman"/>
          <w:sz w:val="18"/>
        </w:rPr>
      </w:pPr>
      <w:r>
        <w:rPr>
          <w:rFonts w:ascii="Times New Roman" w:hAnsi="Times New Roman" w:eastAsia="Times New Roman"/>
          <w:sz w:val="18"/>
        </w:rPr>
      </w:r>
      <w:r/>
    </w:p>
    <w:p>
      <w:pPr>
        <w:pStyle w:val="602"/>
        <w:rPr>
          <w:rFonts w:ascii="Times New Roman" w:hAnsi="Times New Roman" w:eastAsia="Times New Roman"/>
          <w:b/>
        </w:rPr>
      </w:pPr>
      <w:r>
        <w:rPr>
          <w:rFonts w:ascii="Times New Roman" w:hAnsi="Times New Roman" w:eastAsia="Times New Roman"/>
          <w:b/>
          <w:sz w:val="24"/>
        </w:rPr>
        <w:t xml:space="preserve">13 Option mandat Simple</w:t>
      </w:r>
      <w:r>
        <w:rPr>
          <w:rFonts w:ascii="Times New Roman" w:hAnsi="Times New Roman" w:eastAsia="Times New Roman"/>
        </w:rPr>
        <w:t xml:space="preserve"> </w:t>
      </w:r>
      <w:r>
        <w:rPr>
          <w:rFonts w:ascii="Times New Roman" w:hAnsi="Times New Roman" w:eastAsia="Times New Roman"/>
          <w:b/>
          <w:sz w:val="24"/>
        </w:rPr>
        <w:t xml:space="preserve">:</w:t>
      </w:r>
      <w:r>
        <w:rPr>
          <w:rFonts w:ascii="Times New Roman" w:hAnsi="Times New Roman" w:eastAsia="Times New Roman"/>
          <w:b/>
        </w:rPr>
        <w:t xml:space="preserve"> </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r/>
    </w:p>
    <w:p>
      <w:pPr>
        <w:pStyle w:val="60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r>
      <w:r/>
    </w:p>
    <w:p>
      <w:pPr>
        <w:pStyle w:val="60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14 Vente sans votre concours</w:t>
      </w:r>
      <w:r>
        <w:rPr>
          <w:rFonts w:ascii="Times New Roman" w:hAnsi="Times New Roman" w:eastAsia="Times New Roman"/>
        </w:rPr>
        <w:t xml:space="preserve"> </w:t>
      </w:r>
      <w:r>
        <w:rPr>
          <w:rFonts w:ascii="Times New Roman" w:hAnsi="Times New Roman" w:eastAsia="Times New Roman"/>
          <w:b/>
        </w:rPr>
        <w:t xml:space="preserve">: </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18"/>
        </w:rPr>
      </w:pPr>
      <w:r>
        <w:rPr>
          <w:rFonts w:ascii="Times New Roman" w:hAnsi="Times New Roman" w:eastAsia="Times New Roman"/>
          <w:b/>
          <w:color w:val="0000ff"/>
          <w:sz w:val="18"/>
        </w:rPr>
        <w:t xml:space="preserve">-Dans le cas de vente sans votre concours, quelle que soit l'option choisie, nous nous engageons à vous en informer im</w:t>
      </w:r>
      <w:r>
        <w:rPr>
          <w:rFonts w:ascii="Times New Roman" w:hAnsi="Times New Roman" w:eastAsia="Times New Roman"/>
          <w:b/>
          <w:color w:val="0000ff"/>
          <w:sz w:val="18"/>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04"/>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b/>
          <w:color w:val="ff0000"/>
          <w:sz w:val="18"/>
        </w:rPr>
        <w:t xml:space="preserve">-Clauses pénales: En cas de non respect de la clause ci-dess</w:t>
      </w:r>
      <w:r>
        <w:rPr>
          <w:rFonts w:ascii="Times New Roman" w:hAnsi="Times New Roman" w:eastAsia="Times New Roman"/>
          <w:b/>
          <w:color w:val="ff0000"/>
          <w:sz w:val="18"/>
        </w:rPr>
        <w:t xml:space="preserve">us, le mandant versera une indemnité compensatrice forfaitaire correspondant à la moitié de la rémunération convenue. Par ailleurs, en cas de vente à un acquéreur ayant eu connaissance de la vente du bien par l'intermédiaire de l'agence, ou de refus de ven</w:t>
      </w:r>
      <w:r>
        <w:rPr>
          <w:rFonts w:ascii="Times New Roman" w:hAnsi="Times New Roman" w:eastAsia="Times New Roman"/>
          <w:b/>
          <w:color w:val="ff0000"/>
          <w:sz w:val="18"/>
        </w:rPr>
        <w:t xml:space="preserve">dre à un acquéreur qui aurait été présenté par l'agence, ou en cas d'infraction à une clause de préférence définie à l'article 11 du présent mandat,le mandant versera une indemnité compensatrice forfaitaire égale à la rémunération prévue au présent mandat.</w:t>
      </w:r>
      <w:r/>
    </w:p>
    <w:p>
      <w:pPr>
        <w:pStyle w:val="602"/>
      </w:pPr>
      <w:r/>
      <w:r/>
    </w:p>
    <w:p>
      <w:pPr>
        <w:pStyle w:val="604"/>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t xml:space="preserve">15 Faculté de rétractation du mandant</w:t>
      </w:r>
      <w:r>
        <w:rPr>
          <w:rFonts w:ascii="Times New Roman" w:hAnsi="Times New Roman" w:eastAsia="Times New Roman"/>
        </w:rPr>
        <w:t xml:space="preserve"> </w:t>
      </w:r>
      <w:r>
        <w:rPr>
          <w:rFonts w:ascii="Times New Roman" w:hAnsi="Times New Roman" w:eastAsia="Times New Roman"/>
          <w:b/>
        </w:rPr>
        <w:t xml:space="preserve">: </w:t>
      </w:r>
      <w:r/>
    </w:p>
    <w:p>
      <w:pPr>
        <w:pStyle w:val="602"/>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r/>
    </w:p>
    <w:p>
      <w:pPr>
        <w:pStyle w:val="602"/>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w:t>
      </w:r>
      <w:r>
        <w:rPr>
          <w:rFonts w:ascii="Times New Roman" w:hAnsi="Times New Roman" w:eastAsia="Times New Roman"/>
          <w:sz w:val="18"/>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02"/>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r/>
    </w:p>
    <w:p>
      <w:pPr>
        <w:pStyle w:val="602"/>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r/>
    </w:p>
    <w:p>
      <w:pPr>
        <w:pStyle w:val="602"/>
        <w:rPr>
          <w:rFonts w:ascii="Times New Roman" w:hAnsi="Times New Roman" w:eastAsia="Times New Roman"/>
          <w:sz w:val="18"/>
        </w:rPr>
      </w:pPr>
      <w:r>
        <w:rPr>
          <w:rFonts w:ascii="Times New Roman" w:hAnsi="Times New Roman" w:eastAsia="Times New Roman"/>
          <w:sz w:val="18"/>
        </w:rPr>
      </w:r>
      <w:r/>
    </w:p>
    <w:p>
      <w:pPr>
        <w:pStyle w:val="602"/>
        <w:rPr>
          <w:rFonts w:ascii="Times New Roman" w:hAnsi="Times New Roman" w:eastAsia="Times New Roman"/>
          <w:b/>
          <w:sz w:val="24"/>
        </w:rPr>
      </w:pPr>
      <w:r>
        <mc:AlternateContent>
          <mc:Choice Requires="wpg">
            <w:drawing>
              <wp:inline xmlns:wp="http://schemas.openxmlformats.org/drawingml/2006/wordprocessingDrawing" distT="0" distB="0" distL="0" distR="0">
                <wp:extent cx="180975" cy="190500"/>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2"/>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2pt;height:15.0pt;mso-wrap-distance-left:0.0pt;mso-wrap-distance-top:0.0pt;mso-wrap-distance-right:0.0pt;mso-wrap-distance-bottom:0.0pt;" stroked="false">
                <v:path textboxrect="0,0,0,0"/>
                <v:imagedata r:id="rId12" o:title=""/>
              </v:shape>
            </w:pict>
          </mc:Fallback>
        </mc:AlternateContent>
      </w:r>
      <w:r>
        <w:rPr>
          <w:rFonts w:ascii="Times New Roman" w:hAnsi="Times New Roman" w:eastAsia="Times New Roman"/>
          <w:b/>
          <w:sz w:val="24"/>
        </w:rPr>
        <w:t xml:space="preserve"> Option Exécution immédiate du mandat. </w:t>
      </w:r>
      <w:r/>
    </w:p>
    <w:p>
      <w:pPr>
        <w:pStyle w:val="602"/>
        <w:rPr>
          <w:rFonts w:ascii="Times New Roman" w:hAnsi="Times New Roman" w:eastAsia="Times New Roman"/>
          <w:b/>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r/>
    </w:p>
    <w:p>
      <w:pPr>
        <w:pStyle w:val="602"/>
        <w:rPr>
          <w:rFonts w:ascii="Times New Roman" w:hAnsi="Times New Roman" w:eastAsia="Times New Roman"/>
          <w:b/>
          <w:sz w:val="24"/>
        </w:rPr>
      </w:pPr>
      <w:r>
        <w:rPr>
          <w:rFonts w:ascii="Times New Roman" w:hAnsi="Times New Roman" w:eastAsia="Times New Roman"/>
          <w:b/>
          <w:sz w:val="24"/>
        </w:rPr>
      </w:r>
      <w:r/>
    </w:p>
    <w:p>
      <w:pPr>
        <w:pStyle w:val="602"/>
        <w:rPr>
          <w:rFonts w:ascii="Times New Roman" w:hAnsi="Times New Roman" w:eastAsia="Times New Roman"/>
          <w:b/>
          <w:sz w:val="22"/>
          <w:shd w:val="clear" w:color="auto" w:fill="c0c0c0"/>
        </w:rPr>
      </w:pPr>
      <w:r>
        <w:rPr>
          <w:rFonts w:ascii="Times New Roman" w:hAnsi="Times New Roman" w:eastAsia="Times New Roman"/>
          <w:b/>
          <w:sz w:val="24"/>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rPr>
          <w:rFonts w:ascii="Times New Roman" w:hAnsi="Times New Roman" w:eastAsia="Times New Roman"/>
          <w:b/>
          <w:sz w:val="24"/>
        </w:rPr>
        <w:t xml:space="preserve">Le </w:t>
      </w:r>
      <w:r>
        <w:rPr>
          <w:rFonts w:ascii="Times New Roman" w:hAnsi="Times New Roman" w:eastAsia="Times New Roman"/>
          <w:b/>
          <w:sz w:val="22"/>
          <w:shd w:val="clear" w:color="auto" w:fill="c0c0c0"/>
        </w:rPr>
        <w:t xml:space="preserve">     22 juin 2023   </w:t>
      </w:r>
      <w:r/>
    </w:p>
    <w:p>
      <w:pPr>
        <w:pStyle w:val="602"/>
        <w:rPr>
          <w:rFonts w:ascii="Times New Roman" w:hAnsi="Times New Roman" w:eastAsia="Times New Roman"/>
          <w:sz w:val="18"/>
        </w:rPr>
      </w:pPr>
      <w:r>
        <w:rPr>
          <w:rFonts w:ascii="Times New Roman" w:hAnsi="Times New Roman" w:eastAsia="Times New Roman"/>
          <w:sz w:val="18"/>
        </w:rPr>
        <w:t xml:space="preserve">en deux exemplaires</w:t>
      </w:r>
      <w:r/>
    </w:p>
    <w:p>
      <w:pPr>
        <w:pStyle w:val="602"/>
        <w:rPr>
          <w:rFonts w:ascii="Times New Roman" w:hAnsi="Times New Roman" w:eastAsia="Times New Roman"/>
          <w:sz w:val="18"/>
        </w:rPr>
      </w:pPr>
      <w:r>
        <w:rPr>
          <w:rFonts w:ascii="Times New Roman" w:hAnsi="Times New Roman" w:eastAsia="Times New Roman"/>
          <w:sz w:val="18"/>
        </w:rPr>
        <w:t xml:space="preserve">Le mandant déclare et reconnai</w:t>
      </w:r>
      <w:r>
        <w:rPr>
          <w:rFonts w:ascii="Times New Roman" w:hAnsi="Times New Roman" w:eastAsia="Times New Roman"/>
          <w:sz w:val="18"/>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pStyle w:val="602"/>
      </w:pPr>
      <w:r/>
      <w:r/>
    </w:p>
    <w:p>
      <w:pPr>
        <w:pStyle w:val="602"/>
      </w:pPr>
      <w:r>
        <w:rPr>
          <w:rFonts w:ascii="Times New Roman" w:hAnsi="Times New Roman" w:eastAsia="Times New Roman"/>
        </w:rPr>
        <w:t xml:space="preserve">Le Propriétaire    </w:t>
      </w:r>
      <w:r>
        <w:t xml:space="preserve">                                                                     </w:t>
      </w:r>
      <w:r>
        <w:rPr>
          <w:rFonts w:ascii="Impact" w:hAnsi="Impact" w:eastAsia="Impact"/>
        </w:rPr>
        <w:t xml:space="preserve">PLEIN SUD</w:t>
      </w:r>
      <w:r>
        <w:rPr>
          <w:b/>
          <w:sz w:val="18"/>
        </w:rPr>
        <w:t xml:space="preserve"> </w:t>
      </w:r>
      <w:r>
        <w:t xml:space="preserve">l'agence immo</w:t>
      </w:r>
      <w:r>
        <w:rPr>
          <w:rFonts w:ascii="Times New Roman" w:hAnsi="Times New Roman" w:eastAsia="Times New Roman"/>
          <w:sz w:val="18"/>
        </w:rPr>
        <w:t xml:space="preserve">. </w:t>
      </w:r>
      <w:r/>
    </w:p>
    <w:p>
      <w:pPr>
        <w:pStyle w:val="602"/>
        <w:rPr>
          <w:rFonts w:ascii="Times New Roman" w:hAnsi="Times New Roman" w:eastAsia="Times New Roman"/>
        </w:rPr>
      </w:pPr>
      <w:r>
        <w:rPr>
          <w:rFonts w:ascii="Times New Roman" w:hAnsi="Times New Roman" w:eastAsia="Times New Roman"/>
        </w:rPr>
        <w:t xml:space="preserve">'Bon pour mandat'                                                                           'Mandat Accepté'</w:t>
      </w:r>
      <w:r/>
    </w:p>
    <w:p>
      <w:pPr>
        <w:pStyle w:val="602"/>
      </w:pPr>
      <w:r>
        <w:rPr>
          <w:color w:val="80ff80"/>
          <w:sz w:val="72"/>
          <w:shd w:val="clear" w:color="auto" w:fill="80ff80"/>
        </w:rPr>
        <w:t xml:space="preserve">              </w:t>
      </w:r>
      <w:r/>
    </w:p>
    <w:p>
      <w:pPr>
        <w:pStyle w:val="60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02"/>
      </w:pPr>
      <w:r/>
      <w:r/>
    </w:p>
    <w:p>
      <w:pPr>
        <w:pStyle w:val="602"/>
      </w:pPr>
      <w:r/>
      <w:r/>
    </w:p>
    <w:p>
      <w:pPr>
        <w:pStyle w:val="602"/>
      </w:pPr>
      <w:r/>
      <w:r/>
    </w:p>
    <w:p>
      <w:pPr>
        <w:pStyle w:val="602"/>
      </w:pPr>
      <w:r/>
      <w:r/>
    </w:p>
    <w:p>
      <w:pPr>
        <w:pStyle w:val="602"/>
      </w:pPr>
      <w:r/>
      <w:r/>
    </w:p>
    <w:p>
      <w:pPr>
        <w:pStyle w:val="602"/>
      </w:pPr>
      <w:r/>
      <w:r/>
    </w:p>
    <w:p>
      <w:pPr>
        <w:pStyle w:val="602"/>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sz w:val="18"/>
        </w:rPr>
      </w:pPr>
      <w:r>
        <w:rPr>
          <w:rFonts w:ascii="Times New Roman" w:hAnsi="Times New Roman" w:eastAsia="Times New Roman"/>
          <w:sz w:val="18"/>
        </w:rPr>
      </w:r>
      <w:r/>
    </w:p>
    <w:p>
      <w:pPr>
        <w:pStyle w:val="602"/>
        <w:jc w:val="right"/>
        <w:rPr>
          <w:rFonts w:ascii="Times New Roman" w:hAnsi="Times New Roman" w:eastAsia="Times New Roman"/>
          <w:b/>
          <w:bCs/>
          <w:sz w:val="18"/>
          <w:szCs w:val="18"/>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2"/>
        <w:jc w:val="right"/>
        <w:rPr>
          <w:rFonts w:ascii="Times New Roman" w:hAnsi="Times New Roman" w:eastAsia="Times New Roman"/>
          <w:b/>
          <w:bCs/>
          <w:sz w:val="18"/>
          <w:szCs w:val="18"/>
          <w:highlight w:val="none"/>
        </w:rPr>
      </w:pPr>
      <w:r>
        <w:rPr>
          <w:rFonts w:ascii="Times New Roman" w:hAnsi="Times New Roman" w:eastAsia="Times New Roman"/>
          <w:sz w:val="18"/>
        </w:rPr>
        <w:t xml:space="preserve">page  </w:t>
      </w:r>
      <w:r>
        <w:rPr>
          <w:rFonts w:ascii="Times New Roman" w:hAnsi="Times New Roman" w:eastAsia="Times New Roman"/>
          <w:b/>
          <w:sz w:val="18"/>
        </w:rPr>
        <w:t xml:space="preserve">4/7</w:t>
      </w:r>
      <w:r/>
    </w:p>
    <w:p>
      <w:pPr>
        <w:pStyle w:val="602"/>
        <w:jc w:val="both"/>
      </w:pPr>
      <w:r/>
      <w:r/>
    </w:p>
    <w:p>
      <w:pPr>
        <w:pStyle w:val="602"/>
      </w:pPr>
      <w:r/>
      <w:r/>
    </w:p>
    <w:p>
      <w:pPr>
        <w:pStyle w:val="602"/>
      </w:pPr>
      <w:r/>
      <w:r/>
    </w:p>
    <w:p>
      <w:pPr>
        <w:pStyle w:val="602"/>
      </w:pPr>
      <w:r/>
      <w:r/>
    </w:p>
    <w:p>
      <w:pPr>
        <w:pStyle w:val="602"/>
        <w:rPr>
          <w:rFonts w:ascii="Times New Roman" w:hAnsi="Times New Roman" w:eastAsia="Times New Roman"/>
          <w:b/>
        </w:rPr>
      </w:pPr>
      <w:r>
        <w:rPr>
          <w:rFonts w:ascii="Times New Roman" w:hAnsi="Times New Roman" w:eastAsia="Times New Roman"/>
          <w:b/>
        </w:rPr>
      </w:r>
      <w:r/>
    </w:p>
    <w:p>
      <w:pPr>
        <w:pStyle w:val="604"/>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sz w:val="36"/>
        </w:rPr>
        <w:t xml:space="preserve">Formulaire de rétractation</w:t>
      </w:r>
      <w:r/>
    </w:p>
    <w:p>
      <w:pPr>
        <w:pStyle w:val="602"/>
      </w:p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w:t>
      </w:r>
      <w:r>
        <w:rPr>
          <w:b/>
          <w:sz w:val="24"/>
        </w:rPr>
        <w:t xml:space="preserve"> </w:t>
      </w:r>
      <w:r>
        <w:rPr>
          <w:sz w:val="28"/>
        </w:rPr>
        <w:t xml:space="preserve">l'agence immo</w:t>
      </w:r>
      <w:r>
        <w:rPr>
          <w:sz w:val="22"/>
        </w:rPr>
        <w:t xml:space="preserve">,  2 Place Doussot, 46200 SOUILLAC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sz w:val="22"/>
          <w:shd w:val="clear" w:color="auto" w:fill="c0c0c0"/>
        </w:rPr>
        <w:t xml:space="preserve">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sz w:val="22"/>
          <w:shd w:val="clear" w:color="auto" w:fill="c0c0c0"/>
        </w:rPr>
        <w:t xml:space="preserve">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sz w:val="22"/>
          <w:shd w:val="clear" w:color="auto" w:fill="c0c0c0"/>
        </w:rPr>
        <w:t xml:space="preserve">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sz w:val="22"/>
        </w:rPr>
        <w:t xml:space="preserve">Adresse </w:t>
      </w:r>
      <w:r>
        <w:rPr>
          <w:rFonts w:ascii="Times New Roman" w:hAnsi="Times New Roman" w:eastAsia="Times New Roman"/>
          <w:b/>
          <w:sz w:val="22"/>
          <w:shd w:val="clear" w:color="auto" w:fill="c0c0c0"/>
        </w:rPr>
        <w:t xml:space="preserve">                                                                                                                                                                                                                                 </w:t>
      </w:r>
      <w:r>
        <w:rPr>
          <w:rFonts w:ascii="Times New Roman" w:hAnsi="Times New Roman" w:eastAsia="Times New Roman"/>
          <w:b/>
          <w:sz w:val="22"/>
          <w:shd w:val="clear" w:color="auto" w:fill="c0c0c0"/>
        </w:rPr>
        <w:t xml:space="preserve">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sz w:val="22"/>
        </w:rPr>
        <w:t xml:space="preserve">Date </w:t>
      </w:r>
      <w:r>
        <w:rPr>
          <w:rFonts w:ascii="Times New Roman" w:hAnsi="Times New Roman" w:eastAsia="Times New Roman"/>
          <w:b/>
          <w:sz w:val="22"/>
          <w:shd w:val="clear" w:color="auto" w:fill="c0c0c0"/>
        </w:rPr>
        <w:t xml:space="preserve">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Signature(s)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rPr>
          <w:rFonts w:ascii="Times New Roman" w:hAnsi="Times New Roman" w:eastAsia="Times New Roman"/>
          <w:sz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szCs w:val="22"/>
        </w:rPr>
      </w:r>
      <w:r>
        <w:rPr>
          <w:rFonts w:ascii="Times New Roman" w:hAnsi="Times New Roman" w:eastAsia="Times New Roman"/>
          <w:sz w:val="22"/>
          <w:szCs w:val="22"/>
        </w:rP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szCs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color="auto" w:fill="80ff80"/>
        </w:rPr>
        <w:t xml:space="preserve">       </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sz w:val="18"/>
        </w:rPr>
        <w:t xml:space="preserve">5/7</w:t>
      </w:r>
      <w:r/>
    </w:p>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b/>
          <w:sz w:val="36"/>
        </w:rPr>
        <w:t xml:space="preserve">INFORMATIONS PRECONTRACTUELLES</w:t>
      </w:r>
      <w:r/>
    </w:p>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Préalables à la signature d'un mandat</w:t>
      </w:r>
      <w:r/>
    </w:p>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r/>
    </w:p>
    <w:p>
      <w:pPr>
        <w:pStyle w:val="602"/>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r/>
    </w:p>
    <w:p>
      <w:pPr>
        <w:pStyle w:val="60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01"/>
        <w:rPr>
          <w:sz w:val="18"/>
        </w:rPr>
      </w:pPr>
      <w:r>
        <w:rPr>
          <w:rFonts w:ascii="Impact" w:hAnsi="Impact" w:eastAsia="Impact"/>
          <w:sz w:val="28"/>
        </w:rPr>
        <w:t xml:space="preserve">PLEIN SUD</w:t>
      </w:r>
      <w:r>
        <w:rPr>
          <w:b/>
          <w:sz w:val="20"/>
        </w:rPr>
        <w:t xml:space="preserve"> </w:t>
      </w:r>
      <w:r>
        <w:rPr>
          <w:sz w:val="28"/>
        </w:rPr>
        <w:t xml:space="preserve">l'agence immo</w:t>
      </w:r>
      <w:r>
        <w:rPr>
          <w:sz w:val="18"/>
        </w:rPr>
        <w:t xml:space="preserve">, SAS au capital de 10 000 €, siège social 2 Place Doussot, 46200 SOUILLAC RCS Cahors 807 882 477 titulaire de la car</w:t>
      </w:r>
      <w:r>
        <w:rPr>
          <w:sz w:val="18"/>
        </w:rPr>
        <w:t xml:space="preserve">te professionnelle « transactions sur immeubles et fonds de commerce » n° PCI 4601 2018 000 023 899 délivrée par la CCI du Lot, sans garantie financière (article 38 l de la loi 2010-853) RCS CAHORS 807882477 -  RCP AXA France iard - contrat n° 7312491604. </w:t>
      </w:r>
      <w:r/>
    </w:p>
    <w:p>
      <w:pPr>
        <w:pStyle w:val="601"/>
        <w:rPr>
          <w:sz w:val="18"/>
        </w:rPr>
      </w:pPr>
      <w:r>
        <w:rPr>
          <w:sz w:val="18"/>
        </w:rPr>
        <w:t xml:space="preserve">Téléphone : 06 24 22 26 21  - email : contact@pleinsudimmo.fr - site web : www.pleinsudimmo.fr</w:t>
      </w:r>
      <w:r/>
    </w:p>
    <w:p>
      <w:pPr>
        <w:pStyle w:val="601"/>
        <w:rPr>
          <w:sz w:val="18"/>
        </w:rPr>
      </w:pPr>
      <w:r>
        <w:rPr>
          <w:sz w:val="18"/>
        </w:rPr>
        <w:t xml:space="preserve">Représenté par : Thierry Deviers Président.</w:t>
      </w:r>
      <w:r/>
    </w:p>
    <w:p>
      <w:pPr>
        <w:pStyle w:val="601"/>
        <w:rPr>
          <w:sz w:val="18"/>
        </w:rPr>
      </w:pPr>
      <w:r>
        <w:rPr>
          <w:sz w:val="18"/>
        </w:rPr>
        <w:t xml:space="preserve">------</w:t>
      </w:r>
      <w:r/>
    </w:p>
    <w:p>
      <w:pPr>
        <w:pStyle w:val="601"/>
        <w:rPr>
          <w:sz w:val="18"/>
        </w:rPr>
      </w:pPr>
      <w:r>
        <w:rPr>
          <w:sz w:val="18"/>
        </w:rPr>
        <w:t xml:space="preserve">Le (les) consommateur (s):</w:t>
      </w:r>
      <w:r/>
    </w:p>
    <w:p>
      <w:pPr>
        <w:pStyle w:val="601"/>
        <w:rPr>
          <w:b/>
          <w:sz w:val="20"/>
        </w:rPr>
      </w:pPr>
      <w:r>
        <w:rPr>
          <w:b/>
          <w:sz w:val="20"/>
        </w:rPr>
        <w:t xml:space="preserve">Monsieur et Madame PATRICK &amp; EVELYNE MONTINI</w:t>
      </w:r>
      <w:r/>
    </w:p>
    <w:p>
      <w:pPr>
        <w:pStyle w:val="601"/>
        <w:rPr>
          <w:b/>
          <w:sz w:val="20"/>
        </w:rPr>
      </w:pPr>
      <w:r>
        <w:rPr>
          <w:b/>
          <w:sz w:val="20"/>
        </w:rPr>
        <w:t xml:space="preserve">161 route des Beauchatels 46600 GIGNAC FRANCE</w:t>
      </w:r>
      <w:r/>
    </w:p>
    <w:p>
      <w:pPr>
        <w:pStyle w:val="601"/>
        <w:rPr>
          <w:sz w:val="18"/>
        </w:rPr>
      </w:pPr>
      <w:r>
        <w:rPr>
          <w:sz w:val="18"/>
        </w:rPr>
        <w:t xml:space="preserve">------</w:t>
      </w:r>
      <w:r/>
    </w:p>
    <w:p>
      <w:pPr>
        <w:pStyle w:val="601"/>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01"/>
        <w:rPr>
          <w:sz w:val="18"/>
        </w:rPr>
      </w:pPr>
      <w:r>
        <w:rPr>
          <w:b/>
          <w:sz w:val="18"/>
        </w:rPr>
        <w:t xml:space="preserve">Le service proposé consiste en</w:t>
      </w:r>
      <w:r>
        <w:rPr>
          <w:sz w:val="18"/>
        </w:rPr>
        <w:t xml:space="preserve"> : la vente d'un bien.</w:t>
      </w:r>
      <w:r/>
    </w:p>
    <w:p>
      <w:pPr>
        <w:pStyle w:val="601"/>
        <w:rPr>
          <w:sz w:val="18"/>
        </w:rPr>
      </w:pPr>
      <w:r>
        <w:rPr>
          <w:b/>
          <w:sz w:val="18"/>
        </w:rPr>
        <w:t xml:space="preserve">Durée du mandat</w:t>
      </w:r>
      <w:r>
        <w:rPr>
          <w:sz w:val="18"/>
        </w:rPr>
        <w:t xml:space="preserve"> : 24 mois comprenant une première période irrévocable de 3 mois.</w:t>
      </w:r>
      <w:r/>
    </w:p>
    <w:p>
      <w:pPr>
        <w:pStyle w:val="601"/>
        <w:rPr>
          <w:sz w:val="16"/>
        </w:rPr>
      </w:pPr>
      <w:r>
        <w:rPr>
          <w:b/>
          <w:sz w:val="18"/>
        </w:rPr>
        <w:t xml:space="preserve">Modalités de dénonciation</w:t>
      </w:r>
      <w:r>
        <w:rPr>
          <w:sz w:val="18"/>
        </w:rPr>
        <w:t xml:space="preserve"> : par lettre recommandée avec demande d'avis de réception (LRAR) p</w:t>
      </w:r>
      <w:r>
        <w:rPr>
          <w:sz w:val="16"/>
        </w:rPr>
        <w:t xml:space="preserve">réavis 15jours.</w:t>
      </w:r>
      <w:r/>
    </w:p>
    <w:p>
      <w:pPr>
        <w:pStyle w:val="601"/>
        <w:rPr>
          <w:sz w:val="18"/>
        </w:rPr>
      </w:pPr>
      <w:r>
        <w:rPr>
          <w:b/>
          <w:sz w:val="18"/>
        </w:rPr>
        <w:t xml:space="preserve">Honoraires</w:t>
      </w:r>
      <w:r>
        <w:rPr>
          <w:sz w:val="18"/>
        </w:rPr>
        <w:t xml:space="preserve">, en cas de pleine réussite de la mission confiée : 4,95% TTC soit 16 000 € payés par l'acquéreur.</w:t>
      </w:r>
      <w:r/>
    </w:p>
    <w:p>
      <w:pPr>
        <w:pStyle w:val="601"/>
        <w:rPr>
          <w:sz w:val="18"/>
        </w:rPr>
      </w:pPr>
      <w:r>
        <w:rPr>
          <w:b/>
          <w:sz w:val="18"/>
        </w:rPr>
        <w:t xml:space="preserve">Modalités de règlement </w:t>
      </w:r>
      <w:r>
        <w:rPr>
          <w:sz w:val="18"/>
        </w:rPr>
        <w:t xml:space="preserve">: virement par la comptabilité du Notaire en charge du dossier.</w:t>
      </w:r>
      <w:r/>
    </w:p>
    <w:p>
      <w:pPr>
        <w:pStyle w:val="601"/>
        <w:rPr>
          <w:sz w:val="18"/>
        </w:rPr>
      </w:pPr>
      <w:r>
        <w:rPr>
          <w:b/>
          <w:sz w:val="18"/>
        </w:rPr>
        <w:t xml:space="preserve">Droit de Rétractation</w:t>
      </w:r>
      <w:r>
        <w:rPr>
          <w:sz w:val="18"/>
        </w:rPr>
        <w:t xml:space="preserve"> : Si le mandat est signé 'hors établissement' ou ' à distance' le mandant pourra se rétracter pendant un délai de 14 jours à compter de la signat</w:t>
      </w:r>
      <w:r>
        <w:rPr>
          <w:sz w:val="18"/>
        </w:rPr>
        <w:t xml:space="preserve">ure du mandat, en renvoyant au professionnel  le coupon de rétractation attaché au mandat, ou toute déclaration dénuée d'ambiguïté, exprimant sa volonté de se rétracter, par lettre recommandée avec accusé de réception; ce, sans avoir à motiver sa décision.</w:t>
      </w:r>
      <w:r/>
    </w:p>
    <w:p>
      <w:pPr>
        <w:pStyle w:val="601"/>
        <w:rPr>
          <w:sz w:val="18"/>
        </w:rPr>
      </w:pPr>
      <w:r>
        <w:rPr>
          <w:sz w:val="18"/>
        </w:rPr>
        <w:t xml:space="preserve">Le mandant pourra, s'il le souhaite, lors de la signature du mandat, demander à ce que le mandataire commence ses pres</w:t>
      </w:r>
      <w:r>
        <w:rPr>
          <w:sz w:val="18"/>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01"/>
        <w:rPr>
          <w:sz w:val="18"/>
        </w:rPr>
      </w:pPr>
      <w:r>
        <w:rPr>
          <w:sz w:val="18"/>
        </w:rPr>
        <w:t xml:space="preserve">Si le mandat est signé à l'agence, le mandant ne bénéficie d'aucun délai de rétractation.</w:t>
      </w:r>
      <w:r/>
    </w:p>
    <w:p>
      <w:pPr>
        <w:pStyle w:val="601"/>
        <w:rPr>
          <w:sz w:val="18"/>
        </w:rPr>
      </w:pPr>
      <w:r>
        <w:rPr>
          <w:b/>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r/>
    </w:p>
    <w:p>
      <w:pPr>
        <w:pStyle w:val="601"/>
        <w:rPr>
          <w:sz w:val="18"/>
        </w:rPr>
      </w:pPr>
      <w:r>
        <w:rPr>
          <w:sz w:val="18"/>
        </w:rPr>
        <w:t xml:space="preserve">En cas de litige, la législation applicable sera la loi française et la juridiction compétente celle du lieu du domicile du mandataire.</w:t>
      </w:r>
      <w:r/>
    </w:p>
    <w:p>
      <w:pPr>
        <w:pStyle w:val="601"/>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r/>
    </w:p>
    <w:p>
      <w:pPr>
        <w:pStyle w:val="601"/>
        <w:rPr>
          <w:sz w:val="16"/>
        </w:rPr>
      </w:pPr>
      <w:r>
        <w:rPr>
          <w:sz w:val="16"/>
        </w:rPr>
        <w:t xml:space="preserve">Le consommateur reconnait avoir pris connaissance de l'ensemble des conditions généraleset particulièresdu mandat proposé, par la remise préalable qui lui a été faite d'un exemplaire.</w:t>
      </w:r>
      <w:r/>
    </w:p>
    <w:p>
      <w:pPr>
        <w:pStyle w:val="601"/>
        <w:rPr>
          <w:sz w:val="16"/>
        </w:rPr>
      </w:pPr>
      <w:r>
        <w:rPr>
          <w:sz w:val="16"/>
        </w:rPr>
      </w:r>
      <w:r/>
    </w:p>
    <w:p>
      <w:pPr>
        <w:pStyle w:val="602"/>
        <w:jc w:val="center"/>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Clause de consentement RGPD</w:t>
      </w:r>
      <w:r/>
    </w:p>
    <w:p>
      <w:pPr>
        <w:pStyle w:val="602"/>
        <w:jc w:val="center"/>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Nous vous remercions de nous confier votre bien immobilier à la vente.</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Avant de pouvoir enregistrer les données nécessaires, nous vous prions de lire ce qui suit.</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1.</w:t>
        <w:tab/>
        <w:t xml:space="preserve">Nature des données à caractère personnel à traiter</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Dans le cadre de la vente de votre bien immobili</w:t>
      </w:r>
      <w:r>
        <w:rPr>
          <w:sz w:val="18"/>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2.</w:t>
        <w:tab/>
        <w:t xml:space="preserve">Responsable du traitement des données à caractère personnel</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Le responsable du traitement des données à caractère personnel est le responsable de l’agence.</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3.</w:t>
        <w:tab/>
        <w:t xml:space="preserve">Finalités du traitement des données à caractère personnel</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Notre agence traite les données à caractère personnel aux fins suivantes : Mise en vente de votre bien immobilier selon les termes du mandat de vente, et en particulier diffuser des d</w:t>
      </w:r>
      <w:r>
        <w:rPr>
          <w:sz w:val="18"/>
        </w:rPr>
        <w:t xml:space="preserve">onnées du bien à vendre sur tous supports, préparer la rédaction des actes de vente, suivre le dossier, effectuer la prospection commerciale, mettre en relation avec nos réseaux et partenaires, et respecter les obligations légales (lutte anti-blanchiment).</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Les données collectées dans ce cadre ne sont utilisées dans aucun autre but.</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rFonts w:ascii="Times New Roman" w:hAnsi="Times New Roman" w:eastAsia="Times New Roman"/>
          <w:sz w:val="18"/>
        </w:rPr>
        <w:t xml:space="preserve">paraphes </w:t>
      </w:r>
      <w:r>
        <w:rPr>
          <w:color w:val="80ff80"/>
          <w:sz w:val="72"/>
          <w:shd w:val="clear" w:color="auto" w:fill="80ff80"/>
        </w:rPr>
        <w:t xml:space="preserve">       </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szCs w:val="18"/>
        </w:rPr>
      </w:pPr>
      <w:r>
        <w:rPr>
          <w:sz w:val="18"/>
        </w:rPr>
      </w:r>
      <w:r>
        <w:rPr>
          <w:sz w:val="18"/>
        </w:rP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szCs w:val="18"/>
        </w:rPr>
      </w:pPr>
      <w:r>
        <w:rPr>
          <w:sz w:val="18"/>
          <w:szCs w:val="18"/>
        </w:rPr>
      </w:r>
      <w:r>
        <w:rPr>
          <w:sz w:val="18"/>
          <w:szCs w:val="18"/>
        </w:rP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szCs w:val="18"/>
        </w:rPr>
      </w:pPr>
      <w:r>
        <w:rPr>
          <w:sz w:val="18"/>
          <w:szCs w:val="18"/>
        </w:rPr>
      </w:r>
      <w:r>
        <w:rPr>
          <w:sz w:val="18"/>
          <w:szCs w:val="18"/>
        </w:rP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szCs w:val="18"/>
        </w:rPr>
      </w:pPr>
      <w:r>
        <w:rPr>
          <w:sz w:val="18"/>
        </w:rPr>
      </w:r>
      <w:r/>
    </w:p>
    <w:p>
      <w:pPr>
        <w:pStyle w:val="602"/>
        <w:jc w:val="right"/>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8"/>
        </w:rPr>
      </w:pPr>
      <w:r>
        <w:rPr>
          <w:rFonts w:ascii="Times New Roman" w:hAnsi="Times New Roman" w:eastAsia="Times New Roman"/>
          <w:sz w:val="18"/>
        </w:rPr>
      </w:r>
      <w:r/>
    </w:p>
    <w:p>
      <w:pPr>
        <w:pStyle w:val="602"/>
        <w:jc w:val="right"/>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rFonts w:ascii="Times New Roman" w:hAnsi="Times New Roman" w:eastAsia="Times New Roman"/>
          <w:sz w:val="18"/>
        </w:rPr>
        <w:t xml:space="preserve">page  </w:t>
      </w:r>
      <w:r>
        <w:rPr>
          <w:rFonts w:ascii="Times New Roman" w:hAnsi="Times New Roman" w:eastAsia="Times New Roman"/>
          <w:b/>
          <w:sz w:val="18"/>
        </w:rPr>
        <w:t xml:space="preserve">6/7</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Conformément à ce qui précède, et hormis s’il est nécessaire de communiquer des données à caractère personnel à des entreprises dont l’intervention en tant que tier</w:t>
      </w:r>
      <w:r>
        <w:rPr>
          <w:sz w:val="18"/>
        </w:rPr>
        <w:t xml:space="preserve">s prestataires de services pour le compte et sous le contrôle du responsable est requise aux fins précitées, notre agence ne transmettra pas les données à caractère personnel collectées dans ce cadre, ni ne les vendra, les louera ou les échangera avec une </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quelconque organisation ou entité, à moins que vous n’en ayez été informé(e) au préalable et que vous ayez explicitement donné votre consentement ou à moins que la loi ne l’exige, par exemple dans le cadre d’une procédure judiciaire.</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4.</w:t>
        <w:tab/>
        <w:t xml:space="preserve">Quelles données à caractère personnel?</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Dans le cadre des finalités mentionnées au point 3, notre cabinet</w:t>
      </w:r>
      <w:r>
        <w:rPr>
          <w:sz w:val="18"/>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Notre agence ne traite uniquement les données à caractère personnel que vous nous transmettez.</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Les données ne sont traitées que si ce traitement est nécessaire aux fins mentionnées au point 3.</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Les données à caractère personnel ne sont pas transmises à des pays tiers ni à des organisations internationales. </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5.</w:t>
        <w:tab/>
        <w:t xml:space="preserve">Destinataire des données</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Conformément à ce qui précède, et hormis s’il est nécessaire de communi</w:t>
      </w:r>
      <w:r>
        <w:rPr>
          <w:sz w:val="18"/>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sz w:val="18"/>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Notre agence fait appel à des tiers prestataires de services : </w:t>
      </w:r>
      <w:r/>
    </w:p>
    <w:p>
      <w:pPr>
        <w:pStyle w:val="605"/>
        <w:numPr>
          <w:ilvl w:val="0"/>
          <w:numId w:val="2"/>
        </w:numPr>
        <w:ind w:hanging="360"/>
        <w:jc w:val="both"/>
        <w:spacing w:after="0" w:line="240" w:lineRule="auto"/>
        <w:tabs>
          <w:tab w:val="left" w:pos="72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le cabinet fait appel à des prestataires externes pour le stockage des données à caractère personnel et la diffusion de votre bien à vendre sur le WEB. </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Notre agence peut prendre toutes les mesures nécessaires afin de garantir une bonne gestion des sites Internet et de son système informatique.</w:t>
      </w:r>
      <w:r/>
    </w:p>
    <w:p>
      <w:pPr>
        <w:pStyle w:val="602"/>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Notre agence peut transmettre les données à caractère personnel à la demande de toute autorité légalement compétente ou de sa propre initiative s’il</w:t>
      </w:r>
      <w:r>
        <w:rPr>
          <w:sz w:val="18"/>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6.</w:t>
        <w:tab/>
        <w:t xml:space="preserve">Mesures de sécurité</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Afin, dans la mesure du possible, d</w:t>
      </w:r>
      <w:r>
        <w:rPr>
          <w:sz w:val="18"/>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Ces procédures s’appliquent également à tous les sous-traitants auxquels le cabinet fait appel.</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7.</w:t>
        <w:tab/>
        <w:t xml:space="preserve">Durée de conservation</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Vos données à caractère personnel sont uniquement conservées pendant la durée du mandat de vente objet des présentes.</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Une fois la durée du mandat expirée, les données à caractère personnel sont effacées, sous réserve de l’application d’autres lois en vigueur.</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8.</w:t>
        <w:tab/>
        <w:t xml:space="preserve">Droits d’accès, rectification, droit à l’oubli, portabilité des données, opposition, non-profilage et notification de failles de sécurité</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Vous avez le droit de consulter et de faire rectifier les données visées. </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Vous avez également le droit à l’oubli, à la portabilité des données et à l’opposition. </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De plus conformémént à l'article L223-2 du code de la consommation , nous vous informons de votre droit à vous inscrire sur la liste d'opposition au démarchage téléphonique.</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Pour exercer vos droits relatifs à toutes les autres données à caractère personnel, vous pouvez prendre contact avec le responsable de l’agence.</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9.</w:t>
        <w:tab/>
        <w:t xml:space="preserve">Médiationdes litiges de la consommation</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L'article L611-1 et suivants du code de la consommation donne à tout consommateur le droit de recourir gratuitement à un médiateur</w:t>
      </w:r>
      <w:r>
        <w:rPr>
          <w:sz w:val="18"/>
        </w:rPr>
        <w:t xml:space="preserve"> de la consommation en vue de la résolution amiable du litige qui l'oppose  à un professionnel. A cet effet, le professionnel garantit au consommateur le recours effectif à un dispositif de médiation de la consommation. Notre médiateur de la consommation :</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Association MEDIMMOCONSO,1 Allée du Parc de Mesemena - Bât A - CS 25222 - 44505 LA BAULE CEDEX</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Site internet : https://medimmoconso.fr/adresser-une-reclamation/</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b/>
          <w:sz w:val="18"/>
        </w:rPr>
      </w:pPr>
      <w:r>
        <w:rPr>
          <w:b/>
          <w:sz w:val="18"/>
        </w:rPr>
        <w:t xml:space="preserve">10.</w:t>
        <w:tab/>
        <w:t xml:space="preserve">Informatique, liberté, RGPD</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w:rPr>
          <w:sz w:val="18"/>
        </w:rPr>
        <w:t xml:space="preserve">Le Madataire informe le mandant qu'il collecte et traite des données personnelles nécessaires pour l'accomplissement de sa mission et notamment pour exécuter le présent mandat, diffuser les données du bien à </w:t>
      </w:r>
      <w:r>
        <w:rPr>
          <w:sz w:val="18"/>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8"/>
        </w:rPr>
      </w:pPr>
      <w:r>
        <mc:AlternateContent>
          <mc:Choice Requires="wpg">
            <w:drawing>
              <wp:inline xmlns:wp="http://schemas.openxmlformats.org/drawingml/2006/wordprocessingDrawing" distT="0" distB="0" distL="0" distR="0">
                <wp:extent cx="180975" cy="190500"/>
                <wp:effectExtent l="0" t="0" r="0" b="0"/>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3"/>
                        <a:stretch/>
                      </pic:blipFill>
                      <pic:spPr bwMode="auto">
                        <a:xfrm>
                          <a:off x="0" y="0"/>
                          <a:ext cx="180975" cy="190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pt;height:15.0pt;mso-wrap-distance-left:0.0pt;mso-wrap-distance-top:0.0pt;mso-wrap-distance-right:0.0pt;mso-wrap-distance-bottom:0.0pt;" stroked="false">
                <v:path textboxrect="0,0,0,0"/>
                <v:imagedata r:id="rId13" o:title=""/>
              </v:shape>
            </w:pict>
          </mc:Fallback>
        </mc:AlternateContent>
      </w:r>
      <w:r>
        <w:rPr>
          <w:rFonts w:ascii="Times New Roman" w:hAnsi="Times New Roman" w:eastAsia="Times New Roman"/>
          <w:b/>
          <w:sz w:val="24"/>
        </w:rPr>
        <w:t xml:space="preserve"> </w:t>
      </w:r>
      <w:r>
        <w:rPr>
          <w:sz w:val="18"/>
        </w:rPr>
        <w:t xml:space="preserve">En cochant cette case j'accepte de recevoir de la prospection commerciale sur mon adresse email.</w:t>
      </w:r>
      <w:r/>
    </w:p>
    <w:p>
      <w:pPr>
        <w:pStyle w:val="602"/>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6"/>
        </w:rPr>
      </w:pPr>
      <w:r>
        <w:rPr>
          <w:sz w:val="18"/>
        </w:rPr>
        <w:t xml:space="preserve">Le mandant dispose d'un droit d'opposition et d'un droit à la limitation du traitement de données le concernant, ainsi que d'un droit d'accès, de rectification, de portabilitéet d'effacement de ses données, de même que de</w:t>
      </w:r>
      <w:r/>
    </w:p>
    <w:p>
      <w:pPr>
        <w:pStyle w:val="601"/>
        <w:rPr>
          <w:sz w:val="16"/>
        </w:rPr>
      </w:pPr>
      <w:r>
        <w:rPr>
          <w:sz w:val="16"/>
        </w:rPr>
      </w:r>
      <w:r/>
    </w:p>
    <w:p>
      <w:pPr>
        <w:pStyle w:val="601"/>
        <w:rPr>
          <w:color w:val="80ff80"/>
          <w:sz w:val="72"/>
        </w:rPr>
      </w:pPr>
      <w:r>
        <w:rPr>
          <w:rFonts w:ascii="Times New Roman" w:hAnsi="Times New Roman" w:eastAsia="Times New Roman"/>
          <w:sz w:val="18"/>
        </w:rPr>
        <w:t xml:space="preserve">paraphes </w:t>
      </w:r>
      <w:r>
        <w:rPr>
          <w:color w:val="80ff80"/>
          <w:sz w:val="72"/>
          <w:shd w:val="clear" w:color="auto" w:fill="80ff80"/>
        </w:rPr>
        <w:t xml:space="preserve">       </w:t>
      </w:r>
      <w:r>
        <w:rPr>
          <w:color w:val="80ff80"/>
          <w:sz w:val="72"/>
        </w:rPr>
        <w:tab/>
      </w:r>
      <w:r/>
    </w:p>
    <w:p>
      <w:pPr>
        <w:jc w:val="right"/>
        <w:rPr>
          <w:rFonts w:ascii="Times New Roman" w:hAnsi="Times New Roman" w:eastAsia="Times New Roman"/>
          <w:b/>
          <w:bCs/>
          <w:sz w:val="18"/>
          <w:szCs w:val="18"/>
        </w:rPr>
      </w:pPr>
      <w:r>
        <w:rPr>
          <w:rFonts w:ascii="Times New Roman" w:hAnsi="Times New Roman" w:eastAsia="Times New Roman"/>
          <w:b/>
          <w:sz w:val="18"/>
          <w:highlight w:val="none"/>
        </w:rPr>
      </w:r>
      <w:r>
        <w:rPr>
          <w:rFonts w:ascii="Times New Roman" w:hAnsi="Times New Roman" w:eastAsia="Times New Roman"/>
          <w:b/>
          <w:sz w:val="18"/>
          <w:highlight w:val="none"/>
        </w:rPr>
      </w:r>
    </w:p>
    <w:p>
      <w:pPr>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jc w:val="right"/>
        <w:rPr>
          <w:rFonts w:ascii="Times New Roman" w:hAnsi="Times New Roman" w:eastAsia="Times New Roman"/>
          <w:b/>
          <w:bCs/>
          <w:sz w:val="18"/>
          <w:szCs w:val="18"/>
          <w:highlight w:val="none"/>
        </w:rPr>
      </w:pPr>
      <w:r>
        <w:rPr>
          <w:rFonts w:ascii="Times New Roman" w:hAnsi="Times New Roman" w:eastAsia="Times New Roman"/>
          <w:b/>
          <w:sz w:val="18"/>
          <w:highlight w:val="none"/>
        </w:rPr>
      </w:r>
      <w:r>
        <w:rPr>
          <w:rFonts w:ascii="Times New Roman" w:hAnsi="Times New Roman" w:eastAsia="Times New Roman"/>
          <w:b/>
          <w:sz w:val="18"/>
          <w:highlight w:val="none"/>
        </w:rPr>
      </w:r>
    </w:p>
    <w:p>
      <w:pPr>
        <w:pStyle w:val="601"/>
        <w:jc w:val="right"/>
        <w:rPr>
          <w:rFonts w:ascii="Times New Roman" w:hAnsi="Times New Roman" w:eastAsia="Times New Roman"/>
          <w:b/>
          <w:bCs/>
          <w:sz w:val="18"/>
          <w:szCs w:val="18"/>
          <w:highlight w:val="none"/>
        </w:rPr>
      </w:pPr>
      <w:r>
        <w:rPr>
          <w:rFonts w:ascii="Times New Roman" w:hAnsi="Times New Roman" w:eastAsia="Times New Roman"/>
          <w:sz w:val="18"/>
        </w:rPr>
        <w:t xml:space="preserve">page  </w:t>
      </w:r>
      <w:r>
        <w:rPr>
          <w:rFonts w:ascii="Times New Roman" w:hAnsi="Times New Roman" w:eastAsia="Times New Roman"/>
          <w:b/>
          <w:sz w:val="18"/>
        </w:rPr>
        <w:t xml:space="preserve">7/7</w:t>
      </w:r>
      <w:r/>
    </w:p>
    <w:p>
      <w:pPr>
        <w:pStyle w:val="601"/>
        <w:rPr>
          <w:sz w:val="18"/>
        </w:rPr>
      </w:pPr>
      <w:r>
        <w:rPr>
          <w:sz w:val="18"/>
        </w:rPr>
        <w:t xml:space="preserve">déposer une réclamation à la CNIL.</w:t>
      </w:r>
      <w:r/>
    </w:p>
    <w:p>
      <w:pPr>
        <w:pStyle w:val="601"/>
        <w:rPr>
          <w:sz w:val="18"/>
        </w:rPr>
      </w:pPr>
      <w:r>
        <w:rPr>
          <w:sz w:val="18"/>
        </w:rPr>
        <w:t xml:space="preserve">Pour toutes demandes sur le traitement de vos données vous pouvez vous adresser au DPO ou au responsable du traitement (Thierry DEVIERS - PLEIN SUD l'AGENCE IMMO - 2 place DOUSSOT 46200 SOUILLAC).</w:t>
      </w:r>
      <w:r/>
    </w:p>
    <w:p>
      <w:pPr>
        <w:pStyle w:val="601"/>
        <w:rPr>
          <w:sz w:val="18"/>
        </w:rPr>
      </w:pPr>
      <w:r>
        <w:rPr>
          <w:sz w:val="18"/>
        </w:rPr>
        <w:t xml:space="preserve">Pour plus d'informations, la politique de protection des données du mandant est accessible à l'adresse suivante :</w:t>
      </w:r>
      <w:r/>
    </w:p>
    <w:p>
      <w:pPr>
        <w:pStyle w:val="601"/>
        <w:rPr>
          <w:sz w:val="18"/>
        </w:rPr>
      </w:pPr>
      <w:r>
        <w:rPr>
          <w:sz w:val="18"/>
        </w:rPr>
        <w:t xml:space="preserve">https://www.pleinsudimmo.fr/index.php?action=legal  ou sera adréssée sur demande par email, ou mise à disposition dans nos bureaux ou lors de la prise de contact hors établissement.</w:t>
      </w:r>
      <w:r/>
    </w:p>
    <w:p>
      <w:pPr>
        <w:pStyle w:val="601"/>
        <w:rPr>
          <w:sz w:val="18"/>
        </w:rPr>
      </w:pPr>
      <w:r>
        <w:rPr>
          <w:sz w:val="18"/>
        </w:rPr>
        <w:t xml:space="preserve">Le mandant reconnait avoir pris connaissance et accepter la dite politique.</w:t>
      </w:r>
      <w:r/>
    </w:p>
    <w:p>
      <w:pPr>
        <w:pStyle w:val="601"/>
        <w:rPr>
          <w:sz w:val="18"/>
        </w:rPr>
      </w:pPr>
      <w:r>
        <w:rPr>
          <w:sz w:val="18"/>
        </w:rPr>
      </w:r>
      <w:r/>
    </w:p>
    <w:p>
      <w:pPr>
        <w:pStyle w:val="601"/>
        <w:rPr>
          <w:rFonts w:ascii="Times New Roman" w:hAnsi="Times New Roman" w:eastAsia="Times New Roman"/>
          <w:b/>
          <w:sz w:val="18"/>
        </w:rPr>
      </w:pPr>
      <w:r>
        <w:rPr>
          <w:rFonts w:ascii="Times New Roman" w:hAnsi="Times New Roman" w:eastAsia="Times New Roman"/>
          <w:b/>
          <w:sz w:val="18"/>
        </w:rPr>
        <w:t xml:space="preserve">Le mandant déclare et reconnait que préalablement à la signature des présentes, il a reçu les information</w:t>
      </w:r>
      <w:r>
        <w:rPr>
          <w:rFonts w:ascii="Times New Roman" w:hAnsi="Times New Roman" w:eastAsia="Times New Roman"/>
          <w:b/>
          <w:sz w:val="18"/>
        </w:rPr>
        <w:t xml:space="preserve">s prévues aux articles L111-1 L111-2 et L121-17 du code de la consommation, qu'il à eu le temps nécessaire et suffisent pour en prendre connaissance, se renseigner et les comprendre, ainsi que du traitement de données personnelles (RGPD) par le mandataire.</w:t>
      </w:r>
      <w:r/>
    </w:p>
    <w:p>
      <w:pPr>
        <w:pStyle w:val="601"/>
        <w:rPr>
          <w:rFonts w:ascii="Times New Roman" w:hAnsi="Times New Roman" w:eastAsia="Times New Roman"/>
          <w:b/>
        </w:rPr>
      </w:pPr>
      <w:r>
        <w:rPr>
          <w:rFonts w:ascii="Times New Roman" w:hAnsi="Times New Roman" w:eastAsia="Times New Roman"/>
          <w:b/>
        </w:rPr>
        <w:t xml:space="preserve">Il reconnait avoir pris connaissance des conditions générales de l'intégralité des présentes pages 1 à 7.</w:t>
      </w:r>
      <w:r/>
    </w:p>
    <w:p>
      <w:pPr>
        <w:pStyle w:val="601"/>
        <w:rPr>
          <w:rFonts w:ascii="Times New Roman" w:hAnsi="Times New Roman" w:eastAsia="Times New Roman"/>
          <w:b/>
        </w:rPr>
      </w:pPr>
      <w:r>
        <w:rPr>
          <w:rFonts w:ascii="Times New Roman" w:hAnsi="Times New Roman" w:eastAsia="Times New Roman"/>
          <w:b/>
        </w:rPr>
      </w:r>
      <w:r/>
    </w:p>
    <w:p>
      <w:pPr>
        <w:pStyle w:val="601"/>
        <w:rPr>
          <w:rFonts w:ascii="Times New Roman" w:hAnsi="Times New Roman" w:eastAsia="Times New Roman"/>
          <w:b/>
          <w:sz w:val="22"/>
          <w:shd w:val="clear" w:color="auto" w:fill="c0c0c0"/>
        </w:rPr>
      </w:pPr>
      <w:r>
        <w:rPr>
          <w:rFonts w:ascii="Times New Roman" w:hAnsi="Times New Roman" w:eastAsia="Times New Roman"/>
          <w:b/>
        </w:rPr>
        <w:t xml:space="preserve">Fait à  </w:t>
      </w:r>
      <w:r>
        <w:rPr>
          <w:rFonts w:ascii="Times New Roman" w:hAnsi="Times New Roman" w:eastAsia="Times New Roman"/>
          <w:b/>
          <w:sz w:val="22"/>
          <w:shd w:val="clear" w:color="auto" w:fill="c0c0c0"/>
        </w:rPr>
        <w:t xml:space="preserve">                                                                                </w:t>
      </w:r>
      <w:r>
        <w:rPr>
          <w:rFonts w:ascii="Times New Roman" w:hAnsi="Times New Roman" w:eastAsia="Times New Roman"/>
          <w:b/>
          <w:sz w:val="18"/>
          <w:shd w:val="clear" w:color="auto" w:fill="c0c0c0"/>
        </w:rPr>
        <w:t xml:space="preserve">  </w:t>
      </w:r>
      <w:r>
        <w:rPr>
          <w:rFonts w:ascii="Times New Roman" w:hAnsi="Times New Roman" w:eastAsia="Times New Roman"/>
          <w:b/>
        </w:rPr>
        <w:t xml:space="preserve">Le </w:t>
      </w:r>
      <w:r>
        <w:rPr>
          <w:rFonts w:ascii="Times New Roman" w:hAnsi="Times New Roman" w:eastAsia="Times New Roman"/>
          <w:b/>
          <w:sz w:val="22"/>
          <w:shd w:val="clear" w:color="auto" w:fill="c0c0c0"/>
        </w:rPr>
        <w:t xml:space="preserve">      22 juin 2023    </w:t>
      </w:r>
      <w:r/>
    </w:p>
    <w:p>
      <w:pPr>
        <w:pStyle w:val="601"/>
        <w:rPr>
          <w:sz w:val="16"/>
        </w:rPr>
      </w:pPr>
      <w:r>
        <w:rPr>
          <w:sz w:val="16"/>
        </w:rPr>
        <w:t xml:space="preserve">En 2 exemplaires dont un remis à chacune des parties.</w:t>
      </w:r>
      <w:r/>
    </w:p>
    <w:p>
      <w:pPr>
        <w:pStyle w:val="601"/>
        <w:rPr>
          <w:sz w:val="16"/>
        </w:rPr>
      </w:pPr>
      <w:r>
        <w:rPr>
          <w:sz w:val="16"/>
        </w:rPr>
      </w:r>
      <w:r/>
    </w:p>
    <w:p>
      <w:pPr>
        <w:pStyle w:val="601"/>
        <w:rPr>
          <w:sz w:val="16"/>
        </w:rPr>
      </w:pPr>
      <w:r>
        <w:rPr>
          <w:sz w:val="16"/>
        </w:rPr>
      </w:r>
      <w:r/>
    </w:p>
    <w:p>
      <w:pPr>
        <w:pStyle w:val="601"/>
        <w:rPr>
          <w:color w:val="80ff80"/>
          <w:sz w:val="72"/>
        </w:rPr>
      </w:pPr>
      <w:r>
        <w:rPr>
          <w:sz w:val="16"/>
        </w:rPr>
        <w:t xml:space="preserve">Signature(s) du (des) consomateur(s) </w:t>
        <w:tab/>
        <w:tab/>
        <w:tab/>
        <w:t xml:space="preserve">Signature du mandataire</w:t>
      </w:r>
      <w:r>
        <w:rPr>
          <w:color w:val="80ff80"/>
          <w:sz w:val="72"/>
        </w:rPr>
        <w:tab/>
      </w:r>
      <w:r/>
    </w:p>
    <w:p>
      <w:pPr>
        <w:pStyle w:val="601"/>
        <w:rPr>
          <w:color w:val="80ff80"/>
          <w:sz w:val="72"/>
          <w:shd w:val="clear" w:color="auto" w:fill="80ff80"/>
        </w:rPr>
      </w:pPr>
      <w:r>
        <w:rPr>
          <w:color w:val="80ff80"/>
          <w:sz w:val="72"/>
          <w:shd w:val="clear" w:color="auto" w:fill="80ff80"/>
        </w:rPr>
        <w:t xml:space="preserve">              </w:t>
      </w:r>
      <w:r/>
    </w:p>
    <w:sectPr>
      <w:footnotePr/>
      <w:endnotePr/>
      <w:type w:val="nextPage"/>
      <w:pgSz w:w="11903" w:h="16837" w:orient="portrait"/>
      <w:pgMar w:top="284" w:right="1418" w:bottom="1418" w:left="1418"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504020204"/>
  </w:font>
  <w:font w:name="Impact">
    <w:panose1 w:val="020B0806030902050204"/>
  </w:font>
  <w:font w:name="Wingdings">
    <w:panose1 w:val="05010000000000000000"/>
  </w:font>
  <w:font w:name="Courier New">
    <w:panose1 w:val="02070309020205020404"/>
  </w:font>
  <w:font w:name="Symbol">
    <w:panose1 w:val="05010000000000000000"/>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61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eastAsia="Symbol"/>
        <w:b w:val="0"/>
        <w:i w:val="0"/>
        <w:strike w:val="0"/>
        <w:color w:val="auto"/>
        <w:position w:val="0"/>
        <w:sz w:val="1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08"/>
    <w:uiPriority w:val="9"/>
    <w:rPr>
      <w:rFonts w:ascii="Arial" w:hAnsi="Arial" w:eastAsia="Arial" w:cs="Arial"/>
      <w:sz w:val="40"/>
      <w:szCs w:val="40"/>
    </w:rPr>
  </w:style>
  <w:style w:type="character" w:styleId="15">
    <w:name w:val="Heading 2 Char"/>
    <w:basedOn w:val="10"/>
    <w:link w:val="604"/>
    <w:uiPriority w:val="9"/>
    <w:rPr>
      <w:rFonts w:ascii="Arial" w:hAnsi="Arial" w:eastAsia="Arial" w:cs="Arial"/>
      <w:sz w:val="34"/>
    </w:rPr>
  </w:style>
  <w:style w:type="character" w:styleId="17">
    <w:name w:val="Heading 3 Char"/>
    <w:basedOn w:val="10"/>
    <w:link w:val="610"/>
    <w:uiPriority w:val="9"/>
    <w:rPr>
      <w:rFonts w:ascii="Arial" w:hAnsi="Arial" w:eastAsia="Arial" w:cs="Arial"/>
      <w:sz w:val="30"/>
      <w:szCs w:val="30"/>
    </w:rPr>
  </w:style>
  <w:style w:type="paragraph" w:styleId="18">
    <w:name w:val="Heading 4"/>
    <w:basedOn w:val="602"/>
    <w:next w:val="602"/>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02"/>
    <w:next w:val="60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02"/>
    <w:next w:val="60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02"/>
    <w:next w:val="60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02"/>
    <w:next w:val="60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02"/>
    <w:next w:val="60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02"/>
    <w:next w:val="602"/>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02"/>
    <w:next w:val="602"/>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02"/>
    <w:next w:val="602"/>
    <w:link w:val="38"/>
    <w:uiPriority w:val="29"/>
    <w:qFormat/>
    <w:pPr>
      <w:ind w:left="720" w:right="720"/>
    </w:pPr>
    <w:rPr>
      <w:i/>
    </w:rPr>
  </w:style>
  <w:style w:type="character" w:styleId="38">
    <w:name w:val="Quote Char"/>
    <w:link w:val="37"/>
    <w:uiPriority w:val="29"/>
    <w:rPr>
      <w:i/>
    </w:rPr>
  </w:style>
  <w:style w:type="paragraph" w:styleId="39">
    <w:name w:val="Intense Quote"/>
    <w:basedOn w:val="602"/>
    <w:next w:val="60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2"/>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02"/>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02"/>
    <w:next w:val="602"/>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0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0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02"/>
    <w:next w:val="602"/>
    <w:uiPriority w:val="39"/>
    <w:unhideWhenUsed/>
    <w:pPr>
      <w:ind w:left="0" w:right="0" w:firstLine="0"/>
      <w:spacing w:after="57"/>
    </w:pPr>
  </w:style>
  <w:style w:type="paragraph" w:styleId="181">
    <w:name w:val="toc 2"/>
    <w:basedOn w:val="602"/>
    <w:next w:val="602"/>
    <w:uiPriority w:val="39"/>
    <w:unhideWhenUsed/>
    <w:pPr>
      <w:ind w:left="283" w:right="0" w:firstLine="0"/>
      <w:spacing w:after="57"/>
    </w:pPr>
  </w:style>
  <w:style w:type="paragraph" w:styleId="182">
    <w:name w:val="toc 3"/>
    <w:basedOn w:val="602"/>
    <w:next w:val="602"/>
    <w:uiPriority w:val="39"/>
    <w:unhideWhenUsed/>
    <w:pPr>
      <w:ind w:left="567" w:right="0" w:firstLine="0"/>
      <w:spacing w:after="57"/>
    </w:pPr>
  </w:style>
  <w:style w:type="paragraph" w:styleId="183">
    <w:name w:val="toc 4"/>
    <w:basedOn w:val="602"/>
    <w:next w:val="602"/>
    <w:uiPriority w:val="39"/>
    <w:unhideWhenUsed/>
    <w:pPr>
      <w:ind w:left="850" w:right="0" w:firstLine="0"/>
      <w:spacing w:after="57"/>
    </w:pPr>
  </w:style>
  <w:style w:type="paragraph" w:styleId="184">
    <w:name w:val="toc 5"/>
    <w:basedOn w:val="602"/>
    <w:next w:val="602"/>
    <w:uiPriority w:val="39"/>
    <w:unhideWhenUsed/>
    <w:pPr>
      <w:ind w:left="1134" w:right="0" w:firstLine="0"/>
      <w:spacing w:after="57"/>
    </w:pPr>
  </w:style>
  <w:style w:type="paragraph" w:styleId="185">
    <w:name w:val="toc 6"/>
    <w:basedOn w:val="602"/>
    <w:next w:val="602"/>
    <w:uiPriority w:val="39"/>
    <w:unhideWhenUsed/>
    <w:pPr>
      <w:ind w:left="1417" w:right="0" w:firstLine="0"/>
      <w:spacing w:after="57"/>
    </w:pPr>
  </w:style>
  <w:style w:type="paragraph" w:styleId="186">
    <w:name w:val="toc 7"/>
    <w:basedOn w:val="602"/>
    <w:next w:val="602"/>
    <w:uiPriority w:val="39"/>
    <w:unhideWhenUsed/>
    <w:pPr>
      <w:ind w:left="1701" w:right="0" w:firstLine="0"/>
      <w:spacing w:after="57"/>
    </w:pPr>
  </w:style>
  <w:style w:type="paragraph" w:styleId="187">
    <w:name w:val="toc 8"/>
    <w:basedOn w:val="602"/>
    <w:next w:val="602"/>
    <w:uiPriority w:val="39"/>
    <w:unhideWhenUsed/>
    <w:pPr>
      <w:ind w:left="1984" w:right="0" w:firstLine="0"/>
      <w:spacing w:after="57"/>
    </w:pPr>
  </w:style>
  <w:style w:type="paragraph" w:styleId="188">
    <w:name w:val="toc 9"/>
    <w:basedOn w:val="602"/>
    <w:next w:val="60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2"/>
    <w:next w:val="602"/>
    <w:uiPriority w:val="99"/>
    <w:unhideWhenUsed/>
    <w:pPr>
      <w:spacing w:after="0" w:afterAutospacing="0"/>
    </w:pPr>
  </w:style>
  <w:style w:type="paragraph" w:styleId="601" w:default="1">
    <w:name w:val="[Normal]"/>
    <w:next w:val="601"/>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02">
    <w:name w:val="Normal"/>
    <w:next w:val="602"/>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603">
    <w:name w:val="Body Text 2"/>
    <w:basedOn w:val="602"/>
    <w:next w:val="603"/>
    <w:qFormat/>
    <w:pPr>
      <w:jc w:val="both"/>
    </w:pPr>
    <w:rPr>
      <w:rFonts w:ascii="Times New Roman" w:hAnsi="Times New Roman" w:eastAsia="Times New Roman"/>
      <w:sz w:val="22"/>
    </w:rPr>
  </w:style>
  <w:style w:type="paragraph" w:styleId="604">
    <w:name w:val="Heading 2"/>
    <w:basedOn w:val="602"/>
    <w:next w:val="602"/>
    <w:qFormat/>
    <w:pPr>
      <w:jc w:val="center"/>
    </w:pPr>
    <w:rPr>
      <w:sz w:val="24"/>
    </w:rPr>
  </w:style>
  <w:style w:type="paragraph" w:styleId="605">
    <w:name w:val="List Paragraph"/>
    <w:basedOn w:val="602"/>
    <w:next w:val="605"/>
    <w:qFormat/>
    <w:pPr>
      <w:ind w:left="720"/>
      <w:spacing w:after="160" w:line="257" w:lineRule="auto"/>
      <w:widowControl/>
    </w:pPr>
    <w:rPr>
      <w:sz w:val="24"/>
    </w:rPr>
  </w:style>
  <w:style w:type="paragraph" w:styleId="606">
    <w:name w:val="trt0xe"/>
    <w:basedOn w:val="602"/>
    <w:next w:val="606"/>
    <w:qFormat/>
    <w:pPr>
      <w:spacing w:before="100" w:after="100"/>
      <w:widowControl/>
    </w:pPr>
    <w:rPr>
      <w:rFonts w:ascii="Calibri" w:hAnsi="Calibri" w:eastAsia="Calibri"/>
      <w:sz w:val="22"/>
    </w:rPr>
  </w:style>
  <w:style w:type="paragraph" w:styleId="607">
    <w:name w:val="Body Text 3"/>
    <w:basedOn w:val="602"/>
    <w:next w:val="607"/>
    <w:qFormat/>
    <w:rPr>
      <w:rFonts w:ascii="Times New Roman" w:hAnsi="Times New Roman" w:eastAsia="Times New Roman"/>
      <w:b/>
      <w:sz w:val="22"/>
    </w:rPr>
  </w:style>
  <w:style w:type="paragraph" w:styleId="608">
    <w:name w:val="Heading 1"/>
    <w:basedOn w:val="602"/>
    <w:next w:val="602"/>
    <w:qFormat/>
    <w:rPr>
      <w:sz w:val="24"/>
    </w:rPr>
  </w:style>
  <w:style w:type="paragraph" w:styleId="609">
    <w:name w:val="Body Text"/>
    <w:basedOn w:val="602"/>
    <w:next w:val="609"/>
    <w:qFormat/>
    <w:pPr>
      <w:tabs>
        <w:tab w:val="left" w:pos="5103" w:leader="none"/>
      </w:tabs>
    </w:pPr>
    <w:rPr>
      <w:b/>
      <w:color w:val="0000ff"/>
      <w:sz w:val="24"/>
    </w:rPr>
  </w:style>
  <w:style w:type="paragraph" w:styleId="610">
    <w:name w:val="Heading 3"/>
    <w:basedOn w:val="602"/>
    <w:next w:val="602"/>
    <w:qFormat/>
    <w:pPr>
      <w:jc w:val="center"/>
    </w:pPr>
    <w:rPr>
      <w:rFonts w:ascii="Times New Roman" w:hAnsi="Times New Roman" w:eastAsia="Times New Roman"/>
      <w:b/>
    </w:rPr>
  </w:style>
  <w:style w:type="paragraph" w:styleId="611">
    <w:name w:val="Détail"/>
    <w:basedOn w:val="602"/>
    <w:next w:val="611"/>
    <w:qFormat/>
  </w:style>
  <w:style w:type="paragraph" w:styleId="612">
    <w:name w:val="Type de détail"/>
    <w:basedOn w:val="602"/>
    <w:next w:val="611"/>
    <w:qFormat/>
    <w:rPr>
      <w:b/>
      <w:u w:val="single"/>
    </w:rPr>
  </w:style>
  <w:style w:type="paragraph" w:styleId="613">
    <w:name w:val="Titre arial 14 pts gras"/>
    <w:basedOn w:val="602"/>
    <w:next w:val="613"/>
    <w:qFormat/>
    <w:rPr>
      <w:b/>
      <w:sz w:val="28"/>
    </w:rPr>
  </w:style>
  <w:style w:type="paragraph" w:styleId="614">
    <w:name w:val="Enumeration arial 10 pts"/>
    <w:basedOn w:val="602"/>
    <w:next w:val="614"/>
    <w:qFormat/>
    <w:pPr>
      <w:numPr>
        <w:ilvl w:val="0"/>
        <w:numId w:val="1"/>
      </w:numPr>
      <w:ind w:left="360" w:hanging="360"/>
    </w:pPr>
  </w:style>
  <w:style w:type="paragraph" w:styleId="615">
    <w:name w:val="align droite 2cm"/>
    <w:basedOn w:val="602"/>
    <w:next w:val="615"/>
    <w:qFormat/>
  </w:style>
  <w:style w:type="paragraph" w:styleId="616">
    <w:name w:val="Adresse"/>
    <w:basedOn w:val="602"/>
    <w:next w:val="616"/>
    <w:qFormat/>
    <w:pPr>
      <w:ind w:left="5103"/>
    </w:pPr>
  </w:style>
  <w:style w:type="character" w:styleId="617">
    <w:name w:val="Hyperlink"/>
    <w:qFormat/>
    <w:rPr>
      <w:color w:val="0000ff"/>
      <w:u w:val="single"/>
    </w:rPr>
  </w:style>
  <w:style w:type="paragraph" w:styleId="618">
    <w:name w:val="Standard"/>
    <w:basedOn w:val="601"/>
    <w:next w:val="618"/>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19">
    <w:name w:val="Corps de texte"/>
    <w:basedOn w:val="618"/>
    <w:next w:val="619"/>
    <w:qFormat/>
    <w:pPr>
      <w:spacing w:after="120"/>
    </w:pPr>
  </w:style>
  <w:style w:type="character" w:styleId="2456" w:default="1">
    <w:name w:val="Default Paragraph Font"/>
    <w:uiPriority w:val="1"/>
    <w:semiHidden/>
    <w:unhideWhenUsed/>
  </w:style>
  <w:style w:type="numbering" w:styleId="2457" w:default="1">
    <w:name w:val="No List"/>
    <w:uiPriority w:val="99"/>
    <w:semiHidden/>
    <w:unhideWhenUsed/>
  </w:style>
  <w:style w:type="table" w:styleId="245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devieth</cp:lastModifiedBy>
  <cp:revision>1</cp:revision>
  <dcterms:modified xsi:type="dcterms:W3CDTF">2023-06-22T12:06:48Z</dcterms:modified>
</cp:coreProperties>
</file>