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3"/>
        <w:gridCol w:w="7740"/>
      </w:tblGrid>
      <w:tr>
        <w:tc>
          <w:tcPr>
            <w:tcW w:w="3003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 </w:t>
            </w:r>
            <w:r>
              <w:rPr>
                <w:b w:val="on"/>
                <w:color w:val="400080"/>
                <w:sz w:val="32"/>
              </w:rPr>
              <w:t xml:space="preserve">SUD1469-1</w:t>
            </w:r>
          </w:p>
        </w:tc>
        <w:tc>
          <w:tcPr>
            <w:tcW w:w="774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32"/>
              </w:rPr>
              <w:t xml:space="preserve">95 400 € H.A.I.</w:t>
            </w:r>
            <w:r>
              <w:rPr>
                <w:b w:val="on"/>
                <w:color w:val="FF0000"/>
                <w:sz w:val="28"/>
              </w:rPr>
              <w:br w:type="textWrapping"/>
            </w:r>
            <w:r>
              <w:rPr>
                <w:b w:val="on"/>
                <w:color w:val="400080"/>
                <w:sz w:val="16"/>
              </w:rPr>
              <w:t xml:space="preserve">Honoraires d'Agence Inclus à la charge de l'acquéreur : 6,00%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90 000 €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</w:rPr>
              <w:t xml:space="preserve">Gourdon, Exclusivité, ancienne ferme composée de 4 bâtiments sur 3595m²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11m²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16m²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48m² avec Cantou et évier en pierre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Cave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 31m²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22.50m², 19.40m² et 16.50 m².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4.60m²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4.70m² (à terminer)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3m²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  20m² environ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Etable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Grange 46m² (toiture à reprendre)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Maison 26m²  en mauvais état, au fond de la cour haute.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(cantou)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Chaudière FrancoBelge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15km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3 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 10 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10 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 Fibre en cours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Puits, source ou citerne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Cour haute  (une chambre de l'étage est de plain-pied sur cette cour)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prairie 2920m² environ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Puits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Verger ( quelques noyers )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 (à suivre)</w:t>
            </w:r>
          </w:p>
          <w:p>
            <w:pPr>
              <w:pStyle w:val="[Normal]"/>
            </w:pP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2486025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2486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88836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8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58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58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 l'orée d'un charmant village très calme du secteur de Gourdon, cette ancienne ferme à restaurer se compose de 4 bâtiments.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La maison d'habitation, ancien logis double maintenant communiquant distribue: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RDC : Sur 80m² environ , Cuisine, salle à manger avec cantou, salon et wc. Toutes ces pièces donnent sur la terrasse en haut du perron.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 er étage : 3 grandes chambres (22m² 19m² et 16m²) 1 salle de bain, 1 salle de douche, wc. 1 chambre de plain-pied sur la cour haute.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 ème étage : Grenier.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Sous sol : chaufferie et caves.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 grange  46m²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 maisonnette de 15m²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Etables.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3595m² cour et prairie.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Puits.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Nombreux travaux à prévoir.</w:t>
                  </w:r>
                </w:p>
                <w:p>
                  <w:pPr>
                    <w:pStyle w:val="[Normal]"/>
                  </w:pPr>
                  <w:r>
                    <w:rPr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153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3 595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3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50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130"/>
              <w:gridCol w:w="4602"/>
            </w:tblGrid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A restaurer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1800</w:t>
                  </w: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Pierre</w:t>
                  </w:r>
                  <w:r>
                    <w:rPr>
                      <w:b w:val="on"/>
                    </w:rPr>
                    <w:t xml:space="preserve">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/>
        </w:tc>
      </w:tr>
    </w:tbl>
    <w:p>
      <w:pPr>
        <w:pStyle w:val="[Normal]"/>
        <w:jc w:val="center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78"/>
        <w:gridCol w:w="2505"/>
        <w:gridCol w:w="2775"/>
      </w:tblGrid>
      <w:tr>
        <w:tc>
          <w:tcPr>
            <w:tcW w:w="5478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50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wrapSquare wrapText="bothSides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2123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135505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13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185670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18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19"/>
      <w:footerReference w:type="default" r:id="rId00020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  <w:style w:type="paragraph" w:styleId="descriptif">
    <w:name w:val="descriptif"/>
    <w:basedOn w:val="[Normal]"/>
    <w:next w:val="descriptif"/>
    <w:qFormat/>
    <w:pPr>
      <w:ind w:left="113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9" Type="http://schemas.openxmlformats.org/officeDocument/2006/relationships/header" Target="header0001.xml"/>
	<Relationship Id="rId00020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8" Type="http://schemas.openxmlformats.org/officeDocument/2006/relationships/image" Target="media/image001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21" Type="http://schemas.openxmlformats.org/officeDocument/2006/relationships/numbering" Target="numbering.xml"/>
	<Relationship Id="rId00022" Type="http://schemas.openxmlformats.org/officeDocument/2006/relationships/fontTable" Target="fontTable.xml"/>
	<Relationship Id="rId0002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