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  <w:sz w:val="16"/>
          <w:szCs w:val="16"/>
        </w:rPr>
      </w:pPr>
      <w:r>
        <w:rPr>
          <w:rFonts w:ascii="Montserrat" w:hAnsi="Montserrat" w:eastAsia="Century Gothic"/>
          <w:b/>
          <w:bCs/>
          <w:sz w:val="16"/>
          <w:szCs w:val="16"/>
        </w:rPr>
      </w: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62505" cy="654218"/>
                <wp:effectExtent l="0" t="0" r="0" b="0"/>
                <wp:docPr id="1" name="767067069fc94b8c4" descr="https://gildc.activimmo.ovh/mesimages/logo108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08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262504" cy="654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8.1pt;height:51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ff0000" w:fill="ff0000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2" name="Picture 1" descr="https://gildc.activimmo.ovh/pic/495x330/08gildc6502935p3066fbcb597b5d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08gildc6502935p3066fbcb597b5d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08gildc6502935p2966fbcb57778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08gildc6502935p2966fbcb57778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6"/>
                      <w:szCs w:val="14"/>
                    </w:rPr>
                  </w:pPr>
                  <w:r>
                    <w:rPr>
                      <w:rFonts w:ascii="Montserrat" w:hAnsi="Montserrat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08gildc6502935p2566fbcb53db8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08gildc6502935p2566fbcb53db85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ff0000" w:fill="ff0000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454954"/>
                      <w:sz w:val="32"/>
                    </w:rPr>
                    <w:t xml:space="preserve">Maison Contemporaine - Région GRAMAT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</w:rPr>
                    <w:t xml:space="preserve">A 6 mn de Gramat, dans un village avec commerces et services et proche Padirac et Rocamadour, belle contemporaine de 1974 entièrement restaurée. Érigé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e sur sous-sol partiel semi enterré et vide sanitaire, elle offre en rez-de-chaussée : vaste garage avec espace de stockage et chaufferie; en rez-de-jardin : entrée, couloir et dégagement desservant un bureau, deux chambres, une cuisine indépendante, aména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gée et équipée, un salon / salle à manger avec cheminée / insert, une buanderie, un cellier, une salle d'eau et un WC, terrasse; à l'étage : couloir desservant deux chambres, une salle de bains, un WC, un dressing et un grenier. La maison est implantée sur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 un terrain clos arboré et paysagé agrémenté de terrasses dallées ou bois, d’une piscine hors sol et d’un gîte composé de plain-pied d’une pièce à vivre avec kitchenette ouverte, aménagée et équipée, de deux chambres et d’une salle d’eau / WC. L'ensemble (</w:t>
                  </w:r>
                  <w:r>
                    <w:rPr>
                      <w:rFonts w:ascii="Montserrat" w:hAnsi="Montserrat" w:eastAsia="Century Gothic"/>
                      <w:sz w:val="18"/>
                    </w:rPr>
                    <w:t xml:space="preserve">maison et gîte), en parfait état d'entretien, développe un peu plus de 180 m². Environnement calme, coûts énergétiques maîtrisés.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369 000 €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Prix honoraires exclu :  351 400 €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Montserrat" w:hAnsi="Montserrat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22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b/>
                            <w:color w:val="454954"/>
                            <w:sz w:val="22"/>
                          </w:rPr>
                          <w:t xml:space="preserve"> GRA1740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387867069fc94b8d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6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804867069fc94b8d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2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774167069fc94b8e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185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547567069fc94b8f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Montserrat" w:hAnsi="Montserrat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1,330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944990" cy="944990"/>
                                  <wp:effectExtent l="0" t="0" r="0" b="0"/>
                                  <wp:docPr id="9" name="Picture 1" descr="https://qrcode.kaywa.com/img.php?s=3&amp;d=http%3A%2F%2Fwww.chrisimmo.fr%2Findex.php%3Faction%3Ddetail%26nbien%3D6502935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%3A%2F%2Fwww.chrisimmo.fr%2Findex.php%3Faction%3Ddetail%26nbien%3D6502935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 flipH="0" flipV="0">
                                            <a:off x="0" y="0"/>
                                            <a:ext cx="944989" cy="944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74.4pt;height:74.4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b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&amp;ge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&amp;ges=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21/06/2024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2120 €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2950 €</w:t>
                  </w:r>
                  <w:r/>
                </w:p>
              </w:tc>
            </w:tr>
          </w:tbl>
          <w:p>
            <w:pPr>
              <w:pStyle w:val="667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Montserrat" w:hAnsi="Montserrat" w:eastAsia="Century Gothic"/>
          <w:color w:val="ff0000"/>
          <w:sz w:val="2"/>
          <w:szCs w:val="2"/>
          <w:lang w:val="fr-FR"/>
        </w:rPr>
      </w:pPr>
      <w:r>
        <w:rPr>
          <w:rFonts w:ascii="Montserrat" w:hAnsi="Montserrat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Montserrat" w:hAnsi="Montserrat" w:eastAsia="Century Gothic"/>
              <w:color w:val="ffffff"/>
              <w:sz w:val="22"/>
            </w:rPr>
          </w:pPr>
          <w:r>
            <w:rPr>
              <w:rFonts w:ascii="Montserrat" w:hAnsi="Montserrat" w:eastAsia="Century Gothic"/>
              <w:b/>
              <w:color w:val="ffffff"/>
              <w:sz w:val="22"/>
            </w:rPr>
            <w:t xml:space="preserve">Chris'Immo </w:t>
          </w:r>
          <w:r>
            <w:rPr>
              <w:rFonts w:ascii="Montserrat" w:hAnsi="Montserrat" w:eastAsia="Century Gothic"/>
              <w:color w:val="ffffff"/>
              <w:sz w:val="22"/>
            </w:rPr>
            <w:t xml:space="preserve">- 25 rue de la Balme - 46500GRAMAT - Tel: 0565381137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allaich2</cp:lastModifiedBy>
  <cp:revision>35</cp:revision>
  <dcterms:created xsi:type="dcterms:W3CDTF">2023-03-29T11:30:00Z</dcterms:created>
  <dcterms:modified xsi:type="dcterms:W3CDTF">2024-10-09T15:23:38Z</dcterms:modified>
</cp:coreProperties>
</file>