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MANDAT DE VENTE EXCLUSIF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VIELMONT Philippe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47 Avenue JEAN MERMOZ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06110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Le cannet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MILHAC terrain constructible plat</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Bourdilloux 46300 MILHAC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TRENTE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30 000 €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3 600 € soit : 12,00%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-Réalisation et diffusion d’une visite virtuelle à l’aide de la technologie « Matterport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30/05/2024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VIELMONT Philippe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47 Avenue JEAN MERMOZ</w:t>
      </w:r>
    </w:p>
    <w:p>
      <w:pPr>
        <w:pStyle w:val="[Normal]"/>
        <w:widowControl w:val="on"/>
        <w:rPr>
          <w:b w:val="on"/>
          <w:sz w:val="20"/>
        </w:rPr>
      </w:pPr>
      <w:r>
        <w:rPr>
          <w:rFonts w:ascii="Times New Roman" w:hAnsi="Times New Roman" w:eastAsia="Times New Roman"/>
          <w:b w:val="on"/>
          <w:color w:val="0000FF"/>
        </w:rPr>
        <w:t xml:space="preserve">06110</w:t>
      </w:r>
      <w:r>
        <w:rPr>
          <w:rFonts w:ascii="Times New Roman" w:hAnsi="Times New Roman" w:eastAsia="Times New Roman"/>
          <w:b w:val="on"/>
          <w:sz w:val="28"/>
        </w:rPr>
        <w:t xml:space="preserve"> </w:t>
      </w:r>
      <w:r>
        <w:rPr>
          <w:rFonts w:ascii="Times New Roman" w:hAnsi="Times New Roman" w:eastAsia="Times New Roman"/>
          <w:b w:val="on"/>
          <w:color w:val="0000FF"/>
        </w:rPr>
        <w:t xml:space="preserve">Le cannet</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12,00% TTC soit </w:t>
      </w:r>
      <w:r>
        <w:rPr>
          <w:b w:val="on"/>
          <w:sz w:val="18"/>
        </w:rPr>
        <w:t xml:space="preserve">:</w:t>
        <w:br w:type="textWrapping"/>
      </w:r>
      <w:r>
        <w:rPr>
          <w:b w:val="on"/>
          <w:sz w:val="18"/>
        </w:rPr>
        <w:t xml:space="preserve">3 600 €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30/05/2024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