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Appartement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62642597" name="Picture 1" descr="https://gildc.activimmo.ovh/pic/600x430/07gildc6503060p6056174vxbp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3060p6056174vxbpo.jpg"/>
                                <pic:cNvPicPr/>
                              </pic:nvPicPr>
                              <pic:blipFill>
                                <a:blip r:embed="rId26323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CA6980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En secteur sauvegardé , au 1er étage d'un immeuble , appartement T2 à rafraichir .</w:t>
                    <w:br/>
                    <w:t xml:space="preserve">Séjour avec cuisine ouverte , une chambre , sdb , wc , pièce à usage de dressing et chaufferie. Double vitrage bois , chauffage gaz de ville , électricité conforme .</w:t>
                    <w:br/>
                    <w:t xml:space="preserve">Jolie vue sur la rivière.</w:t>
                    <w:br/>
                    <w:t xml:space="preserve">Les informations sur les risques auxquels ce bien est exposé sont disponibles sur le site Géorisques www.georisques.gouv.fr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82 125 €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75 000 €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56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1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1ER ÉTAGE:</w:t>
                    <w:br/>
                    <w:t xml:space="preserve"> - Chambre 17,49m²</w:t>
                    <w:br/>
                    <w:t xml:space="preserve"> - Dressing avec chaufferie  4,84m²</w:t>
                    <w:br/>
                    <w:t xml:space="preserve"> - Palier 1,00m²</w:t>
                    <w:br/>
                    <w:t xml:space="preserve"> - Salle de bains 6,27m²</w:t>
                    <w:br/>
                    <w:t xml:space="preserve"> - Séjour avec cuisine ouverte 25,50m²</w:t>
                    <w:br/>
                    <w:t xml:space="preserve"> - WC 1,20m²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t xml:space="preserve"/>
                    <w:br/>
                    <w:t xml:space="preserve">CHAUFFAGE:</w:t>
                    <w:br/>
                    <w:t xml:space="preserve"> - CC Gaz </w:t>
                    <w:br/>
                    <w:t xml:space="preserve"/>
                    <w:br/>
                    <w:t xml:space="preserve">EQUIPEMENTS DE CUISINE:</w:t>
                    <w:br/>
                    <w:t xml:space="preserve"> - Cuisinière au gaz </w:t>
                    <w:br/>
                    <w:t xml:space="preserve"> - Four </w:t>
                    <w:br/>
                    <w:t xml:space="preserve"> - Frigo </w:t>
                    <w:br/>
                    <w:t xml:space="preserve"> - Hotte aspirante </w:t>
                    <w:br/>
                    <w:t xml:space="preserve"/>
                    <w:br/>
                    <w:t xml:space="preserve">FENÊTRES:</w:t>
                    <w:br/>
                    <w:t xml:space="preserve"> - Bois double vitrage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821815086" name="Picture 1" descr="https://files.activimmo.com/storage/etiquettes/photo/dpe/dpe-energi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.jpg"/>
                                <pic:cNvPicPr/>
                              </pic:nvPicPr>
                              <pic:blipFill>
                                <a:blip r:embed="rId26323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40180"/>
                        <wp:effectExtent l="0" t="0" r="0" b="0"/>
                        <wp:docPr id="229396770" name="Picture 1" descr="https://files.activimmo.com/storage/etiquettes/photo/dpe/dpe-ges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.jpg"/>
                                <pic:cNvPicPr/>
                              </pic:nvPicPr>
                              <pic:blipFill>
                                <a:blip r:embed="rId26323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544925084" name="Picture 1" descr="https://qrcode.kaywa.com/img.php?s=3&amp;d=https%3A%2F%2Fwww.quercy-transactions.com%2Findex.php%3Faction%3Ddetail%26nbien%3D6503060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3060%26clangue%3Dfr"/>
                                <pic:cNvPicPr/>
                              </pic:nvPicPr>
                              <pic:blipFill>
                                <a:blip r:embed="rId26323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1354">
    <w:multiLevelType w:val="hybridMultilevel"/>
    <w:lvl w:ilvl="0" w:tplc="59831948">
      <w:start w:val="1"/>
      <w:numFmt w:val="decimal"/>
      <w:lvlText w:val="%1."/>
      <w:lvlJc w:val="left"/>
      <w:pPr>
        <w:ind w:left="720" w:hanging="360"/>
      </w:pPr>
    </w:lvl>
    <w:lvl w:ilvl="1" w:tplc="59831948" w:tentative="1">
      <w:start w:val="1"/>
      <w:numFmt w:val="lowerLetter"/>
      <w:lvlText w:val="%2."/>
      <w:lvlJc w:val="left"/>
      <w:pPr>
        <w:ind w:left="1440" w:hanging="360"/>
      </w:pPr>
    </w:lvl>
    <w:lvl w:ilvl="2" w:tplc="59831948" w:tentative="1">
      <w:start w:val="1"/>
      <w:numFmt w:val="lowerRoman"/>
      <w:lvlText w:val="%3."/>
      <w:lvlJc w:val="right"/>
      <w:pPr>
        <w:ind w:left="2160" w:hanging="180"/>
      </w:pPr>
    </w:lvl>
    <w:lvl w:ilvl="3" w:tplc="59831948" w:tentative="1">
      <w:start w:val="1"/>
      <w:numFmt w:val="decimal"/>
      <w:lvlText w:val="%4."/>
      <w:lvlJc w:val="left"/>
      <w:pPr>
        <w:ind w:left="2880" w:hanging="360"/>
      </w:pPr>
    </w:lvl>
    <w:lvl w:ilvl="4" w:tplc="59831948" w:tentative="1">
      <w:start w:val="1"/>
      <w:numFmt w:val="lowerLetter"/>
      <w:lvlText w:val="%5."/>
      <w:lvlJc w:val="left"/>
      <w:pPr>
        <w:ind w:left="3600" w:hanging="360"/>
      </w:pPr>
    </w:lvl>
    <w:lvl w:ilvl="5" w:tplc="59831948" w:tentative="1">
      <w:start w:val="1"/>
      <w:numFmt w:val="lowerRoman"/>
      <w:lvlText w:val="%6."/>
      <w:lvlJc w:val="right"/>
      <w:pPr>
        <w:ind w:left="4320" w:hanging="180"/>
      </w:pPr>
    </w:lvl>
    <w:lvl w:ilvl="6" w:tplc="59831948" w:tentative="1">
      <w:start w:val="1"/>
      <w:numFmt w:val="decimal"/>
      <w:lvlText w:val="%7."/>
      <w:lvlJc w:val="left"/>
      <w:pPr>
        <w:ind w:left="5040" w:hanging="360"/>
      </w:pPr>
    </w:lvl>
    <w:lvl w:ilvl="7" w:tplc="59831948" w:tentative="1">
      <w:start w:val="1"/>
      <w:numFmt w:val="lowerLetter"/>
      <w:lvlText w:val="%8."/>
      <w:lvlJc w:val="left"/>
      <w:pPr>
        <w:ind w:left="5760" w:hanging="360"/>
      </w:pPr>
    </w:lvl>
    <w:lvl w:ilvl="8" w:tplc="59831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53">
    <w:multiLevelType w:val="hybridMultilevel"/>
    <w:lvl w:ilvl="0" w:tplc="8496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21353">
    <w:abstractNumId w:val="21353"/>
  </w:num>
  <w:num w:numId="21354">
    <w:abstractNumId w:val="213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40837225" Type="http://schemas.openxmlformats.org/officeDocument/2006/relationships/comments" Target="comments.xml"/><Relationship Id="rId138622278" Type="http://schemas.microsoft.com/office/2011/relationships/commentsExtended" Target="commentsExtended.xml"/><Relationship Id="rId26323310" Type="http://schemas.openxmlformats.org/officeDocument/2006/relationships/image" Target="media/imgrId26323310.jpeg"/><Relationship Id="rId26323311" Type="http://schemas.openxmlformats.org/officeDocument/2006/relationships/image" Target="media/imgrId26323311.jpeg"/><Relationship Id="rId26323312" Type="http://schemas.openxmlformats.org/officeDocument/2006/relationships/image" Target="media/imgrId26323312.jpeg"/><Relationship Id="rId26323313" Type="http://schemas.openxmlformats.org/officeDocument/2006/relationships/image" Target="media/imgrId26323313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