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868209723" name="Picture 1" descr="https://gildc.activimmo.ovh/pic/600x430/07gildc6503199p6057788jqnt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3199p6057788jqntw.jpg"/>
                                <pic:cNvPicPr/>
                              </pic:nvPicPr>
                              <pic:blipFill>
                                <a:blip r:embed="rId437098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CA7015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 Centre, Maison Mitoyenne de plein pied d’une surface habitable d 'environ 77 m2 sur un terrain d'environ 222 m2 avec un garage accolé à la maison. Au sous-sol on y trouve deux caves. A l’étage de la maison se compose d'un salon salle à manger, d 'une cuisine indépendante, d 'une salle d’eau, de deux chambres et d’une buanderie.La maison est équipée d’un adoucisseur d’eau et d’un drageau. Chauffage : Gaz de Ville. Fenêtres double vitrages. Tout à l’égout Les informations sur les risques auxquels ce bien est exposé sont disponibles sur le site Géorisques www.georisques.gouv.fr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187 250 €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175 000 €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77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222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1957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de ville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1ER ÉTAGE:</w:t>
                    <w:br/>
                    <w:t xml:space="preserve"> - Buanderie 8,79 m2</w:t>
                    <w:br/>
                    <w:t xml:space="preserve"> - 2 Chambres 8,92 m2 et 13,21 m2 avec dressing </w:t>
                    <w:br/>
                    <w:t xml:space="preserve"> - Couloir 6,88 m2</w:t>
                    <w:br/>
                    <w:t xml:space="preserve"> - Cuisine 11,97 m2</w:t>
                    <w:br/>
                    <w:t xml:space="preserve"> - Salle d'eau 4,45 m2 </w:t>
                    <w:br/>
                    <w:t xml:space="preserve"> - Salon 25,47 m2 et Séjour</w:t>
                    <w:br/>
                    <w:t xml:space="preserve"> - WC  qui se trouve dans la salle d' eau </w:t>
                    <w:br/>
                    <w:t xml:space="preserve"/>
                    <w:br/>
                    <w:t xml:space="preserve">DÉPENDANCES:</w:t>
                    <w:br/>
                    <w:t xml:space="preserve"> - Garage 16 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236 KWHep/m²an   D</w:t>
                    <w:br/>
                    <w:t xml:space="preserve"> - Emission de gaz à effet de serre: 39 Kgco2/m²an D</w:t>
                    <w:br/>
                    <w:t xml:space="preserve"> - Date de réalisation DPE 29/12/2024</w:t>
                    <w:br/>
                    <w:t xml:space="preserve"> - Montant bas supposé et théorique des dépenses énergétiques: 1690 €</w:t>
                    <w:br/>
                    <w:t xml:space="preserve"> - Montant haut supposé et théorique des dépenses énergétiques: 2330 €</w:t>
                    <w:br/>
                    <w:t xml:space="preserve"/>
                    <w:br/>
                    <w:t xml:space="preserve">CHAUFFAGE:</w:t>
                    <w:br/>
                    <w:t xml:space="preserve"> - CC Gaz  de ville Chaudiere date de 2021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Hotte aspirante 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EQUIPEMENTS DIVERS:</w:t>
                    <w:br/>
                    <w:t xml:space="preserve"> - Adoucisseur d'eau  + un drageau 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Production eau chaude Cumulus </w:t>
                    <w:br/>
                    <w:t xml:space="preserve"/>
                    <w:br/>
                    <w:t xml:space="preserve">EQUIPEMENTS ELECTRIQUE:</w:t>
                    <w:br/>
                    <w:t xml:space="preserve"> - Câble TV </w:t>
                    <w:br/>
                    <w:t xml:space="preserve"> - Eclairage jardin </w:t>
                    <w:br/>
                    <w:t xml:space="preserve"> - Téléphone </w:t>
                    <w:br/>
                    <w:t xml:space="preserve"/>
                    <w:br/>
                    <w:t xml:space="preserve">FENÊTRES:</w:t>
                    <w:br/>
                    <w:t xml:space="preserve"> - Métal </w:t>
                    <w:br/>
                    <w:t xml:space="preserve"> - PVC </w:t>
                    <w:br/>
                    <w:t xml:space="preserve"> - Volets  en fer</w:t>
                    <w:br/>
                    <w:t xml:space="preserve"/>
                    <w:br/>
                    <w:t xml:space="preserve">SERVICES:</w:t>
                    <w:br/>
                    <w:t xml:space="preserve"> - Ville la plus proche : </w:t>
                    <w:br/>
                    <w:t xml:space="preserve"> - Aéroport </w:t>
                    <w:br/>
                    <w:t xml:space="preserve"> - Autoroute </w:t>
                    <w:br/>
                    <w:t xml:space="preserve"> - Calme </w:t>
                    <w:br/>
                    <w:t xml:space="preserve"> - Ecole </w:t>
                    <w:br/>
                    <w:t xml:space="preserve"> - Gare </w:t>
                    <w:br/>
                    <w:t xml:space="preserve"> - Hôpital </w:t>
                    <w:br/>
                    <w:t xml:space="preserve"> - Internet / ADSL </w:t>
                    <w:br/>
                    <w:t xml:space="preserve"> - Internet fibre optique. </w:t>
                    <w:br/>
                    <w:t xml:space="preserve"/>
                    <w:br/>
                    <w:t xml:space="preserve">SOUS SOL:</w:t>
                    <w:br/>
                    <w:t xml:space="preserve"> - 2 Caves dont une partage avec le voisin  celle qui donne sur la route,</w:t>
                    <w:br/>
                    <w:t xml:space="preserve"/>
                    <w:br/>
                    <w:t xml:space="preserve">TERRAIN:</w:t>
                    <w:br/>
                    <w:t xml:space="preserve"> - Cour </w:t>
                    <w:br/>
                    <w:t xml:space="preserve"> - Cloturé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747976559" name="Picture 1" descr="https://dpe.files.activimmo.com/elan?dpe=236&amp;ges=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6&amp;ges=39"/>
                                <pic:cNvPicPr/>
                              </pic:nvPicPr>
                              <pic:blipFill>
                                <a:blip r:embed="rId437098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761795478" name="Picture 1" descr="https://dpe.files.activimmo.com/elan/ges/?ges=0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9"/>
                                <pic:cNvPicPr/>
                              </pic:nvPicPr>
                              <pic:blipFill>
                                <a:blip r:embed="rId437098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59968240" name="Picture 1" descr="https://qrcode.kaywa.com/img.php?s=3&amp;d=https%3A%2F%2Fwww.quercy-transactions.com%2Findex.php%3Faction%3Ddetail%26nbien%3D650319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3199%26clangue%3Dfr"/>
                                <pic:cNvPicPr/>
                              </pic:nvPicPr>
                              <pic:blipFill>
                                <a:blip r:embed="rId437098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611">
    <w:multiLevelType w:val="hybridMultilevel"/>
    <w:lvl w:ilvl="0" w:tplc="90449420">
      <w:start w:val="1"/>
      <w:numFmt w:val="decimal"/>
      <w:lvlText w:val="%1."/>
      <w:lvlJc w:val="left"/>
      <w:pPr>
        <w:ind w:left="720" w:hanging="360"/>
      </w:pPr>
    </w:lvl>
    <w:lvl w:ilvl="1" w:tplc="90449420" w:tentative="1">
      <w:start w:val="1"/>
      <w:numFmt w:val="lowerLetter"/>
      <w:lvlText w:val="%2."/>
      <w:lvlJc w:val="left"/>
      <w:pPr>
        <w:ind w:left="1440" w:hanging="360"/>
      </w:pPr>
    </w:lvl>
    <w:lvl w:ilvl="2" w:tplc="90449420" w:tentative="1">
      <w:start w:val="1"/>
      <w:numFmt w:val="lowerRoman"/>
      <w:lvlText w:val="%3."/>
      <w:lvlJc w:val="right"/>
      <w:pPr>
        <w:ind w:left="2160" w:hanging="180"/>
      </w:pPr>
    </w:lvl>
    <w:lvl w:ilvl="3" w:tplc="90449420" w:tentative="1">
      <w:start w:val="1"/>
      <w:numFmt w:val="decimal"/>
      <w:lvlText w:val="%4."/>
      <w:lvlJc w:val="left"/>
      <w:pPr>
        <w:ind w:left="2880" w:hanging="360"/>
      </w:pPr>
    </w:lvl>
    <w:lvl w:ilvl="4" w:tplc="90449420" w:tentative="1">
      <w:start w:val="1"/>
      <w:numFmt w:val="lowerLetter"/>
      <w:lvlText w:val="%5."/>
      <w:lvlJc w:val="left"/>
      <w:pPr>
        <w:ind w:left="3600" w:hanging="360"/>
      </w:pPr>
    </w:lvl>
    <w:lvl w:ilvl="5" w:tplc="90449420" w:tentative="1">
      <w:start w:val="1"/>
      <w:numFmt w:val="lowerRoman"/>
      <w:lvlText w:val="%6."/>
      <w:lvlJc w:val="right"/>
      <w:pPr>
        <w:ind w:left="4320" w:hanging="180"/>
      </w:pPr>
    </w:lvl>
    <w:lvl w:ilvl="6" w:tplc="90449420" w:tentative="1">
      <w:start w:val="1"/>
      <w:numFmt w:val="decimal"/>
      <w:lvlText w:val="%7."/>
      <w:lvlJc w:val="left"/>
      <w:pPr>
        <w:ind w:left="5040" w:hanging="360"/>
      </w:pPr>
    </w:lvl>
    <w:lvl w:ilvl="7" w:tplc="90449420" w:tentative="1">
      <w:start w:val="1"/>
      <w:numFmt w:val="lowerLetter"/>
      <w:lvlText w:val="%8."/>
      <w:lvlJc w:val="left"/>
      <w:pPr>
        <w:ind w:left="5760" w:hanging="360"/>
      </w:pPr>
    </w:lvl>
    <w:lvl w:ilvl="8" w:tplc="90449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0">
    <w:multiLevelType w:val="hybridMultilevel"/>
    <w:lvl w:ilvl="0" w:tplc="78897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7610">
    <w:abstractNumId w:val="7610"/>
  </w:num>
  <w:num w:numId="7611">
    <w:abstractNumId w:val="76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66144840" Type="http://schemas.openxmlformats.org/officeDocument/2006/relationships/comments" Target="comments.xml"/><Relationship Id="rId294296395" Type="http://schemas.microsoft.com/office/2011/relationships/commentsExtended" Target="commentsExtended.xml"/><Relationship Id="rId43709876" Type="http://schemas.openxmlformats.org/officeDocument/2006/relationships/image" Target="media/imgrId43709876.jpeg"/><Relationship Id="rId43709877" Type="http://schemas.openxmlformats.org/officeDocument/2006/relationships/image" Target="media/imgrId43709877.jpeg"/><Relationship Id="rId43709878" Type="http://schemas.openxmlformats.org/officeDocument/2006/relationships/image" Target="media/imgrId43709878.jpeg"/><Relationship Id="rId43709879" Type="http://schemas.openxmlformats.org/officeDocument/2006/relationships/image" Target="media/imgrId43709879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