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29/11/2024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112 Pech de  lagarde</w:t>
      </w:r>
      <w:r>
        <w:rPr>
          <w:color w:val="800080"/>
        </w:rPr>
        <w:t xml:space="preserve">  -</w:t>
      </w:r>
      <w:r>
        <w:t xml:space="preserve"> 46090</w:t>
      </w:r>
      <w:r>
        <w:rPr>
          <w:i w:val="on"/>
        </w:rPr>
        <w:t xml:space="preserve"> </w:t>
      </w:r>
      <w:r>
        <w:t xml:space="preserve">BELLEFONT LA RAUZE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A 10 km au Nord de Cahors, cette maison d'architecte, ultra moderne, offre 240 m² de surface habitable avec des matériaux de qualité, une terrasse bois de 130 m² avec un jacuzzi incorporé, sur un terrain de 2.773 m². Elle est composée de la façon suivante. Rez de chaussée : Atelier (130 m²) avec auvent de 27 m², entrée, arrière cuisine, séjour avec cuisine ouverte aménagée et équipée, par de grandes baies vitrée donnant sur la terrasse avec une pergola en boi et cuisiune d'étés, 2 chambres, wc, dressing, salle de bains. Etage : 3 chambres, salle d'eau / wc, bureau, salle de jeux (44 m²), grenier. location de l'atelier 1600 € /mois.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 B-parcelle-1679-243-pour une contenance totale de  2 773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pour la partie Professionnelle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FLAUJAC Laurent et Dany 112   Pech de lagarde 46090 BELLEFONT LA RAUZES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7 001 sis 112 Pech de  lagarde 46090 BELLEFONT LA RAUZE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FLAUJAC Laurent et Dany 112   Pech de lagarde 46090 BELLEFONT LA RAUZES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7 001 du bien sis 112 Pech de  lagarde 46090 BELLEFONT LA RAUZE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