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Asselin  Véronique Picardel  - </w:t>
      </w:r>
      <w:r>
        <w:t xml:space="preserve">46600</w:t>
      </w:r>
      <w:r>
        <w:rPr>
          <w:color w:val="800080"/>
        </w:rPr>
        <w:t xml:space="preserve"> </w:t>
      </w:r>
      <w:r>
        <w:t xml:space="preserve">CREYSSE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15 330 €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Asselin  Véronique   - </w:t>
      </w:r>
      <w:r>
        <w:t xml:space="preserve">46600</w:t>
      </w:r>
      <w:r>
        <w:rPr>
          <w:color w:val="800080"/>
        </w:rPr>
        <w:t xml:space="preserve"> </w:t>
      </w:r>
      <w:r>
        <w:t xml:space="preserve">CREYSSE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parcelle12 pour une contenance totale de  1 187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219 000 € (DEUX CENT DIX-NEUF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12 775 € HT soit 15 330 €</w:t>
      </w:r>
      <w:r>
        <w:rPr>
          <w:color w:val="0000FF"/>
        </w:rPr>
        <w:t xml:space="preserve"> (</w:t>
      </w:r>
      <w:r>
        <w:t xml:space="preserve">QUINZE MILLE TROIS CENT TRENTE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Asselin  Véronique  46600 CREYSSE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Asselin  Véronique  46600 CREYSSE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7 000 du bien sis  4 Impasse  Jean Giono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